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8678" w:type="dxa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3119"/>
        <w:gridCol w:w="1843"/>
        <w:gridCol w:w="1701"/>
        <w:gridCol w:w="1701"/>
        <w:gridCol w:w="2126"/>
        <w:gridCol w:w="3544"/>
      </w:tblGrid>
      <w:tr w:rsidR="004D2DEC" w14:paraId="79ED1126" w14:textId="7DDC92F6" w:rsidTr="00D47B4C">
        <w:trPr>
          <w:trHeight w:val="530"/>
          <w:tblHeader/>
        </w:trPr>
        <w:tc>
          <w:tcPr>
            <w:tcW w:w="9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6860C2" w14:textId="21B9DC79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  <w:vMerge w:val="restart"/>
            <w:shd w:val="clear" w:color="auto" w:fill="0076B6"/>
            <w:vAlign w:val="center"/>
          </w:tcPr>
          <w:p w14:paraId="35DACBAA" w14:textId="77777777" w:rsidR="004D2DEC" w:rsidRPr="00835C07" w:rsidRDefault="004D2DEC" w:rsidP="004D2DEC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35C07">
              <w:rPr>
                <w:b/>
                <w:color w:val="FFFFFF" w:themeColor="background1"/>
                <w:sz w:val="18"/>
                <w:szCs w:val="18"/>
              </w:rPr>
              <w:t>ACTIONS</w:t>
            </w:r>
          </w:p>
        </w:tc>
        <w:tc>
          <w:tcPr>
            <w:tcW w:w="3119" w:type="dxa"/>
            <w:vMerge w:val="restart"/>
            <w:shd w:val="clear" w:color="auto" w:fill="0076B6"/>
            <w:vAlign w:val="center"/>
          </w:tcPr>
          <w:p w14:paraId="0621BDC5" w14:textId="7CDDB3A2" w:rsidR="004D2DEC" w:rsidRPr="00835C07" w:rsidRDefault="004D2DEC" w:rsidP="004D2DEC">
            <w:pPr>
              <w:tabs>
                <w:tab w:val="center" w:pos="2692"/>
                <w:tab w:val="left" w:pos="3558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835C07">
              <w:rPr>
                <w:b/>
                <w:color w:val="FFFFFF" w:themeColor="background1"/>
                <w:sz w:val="18"/>
                <w:szCs w:val="18"/>
              </w:rPr>
              <w:t>PERFORMANCE MEASURE</w:t>
            </w:r>
          </w:p>
        </w:tc>
        <w:tc>
          <w:tcPr>
            <w:tcW w:w="7371" w:type="dxa"/>
            <w:gridSpan w:val="4"/>
            <w:shd w:val="clear" w:color="auto" w:fill="0076B6"/>
            <w:vAlign w:val="center"/>
          </w:tcPr>
          <w:p w14:paraId="5779E257" w14:textId="4863C17F" w:rsidR="004D2DEC" w:rsidRDefault="004D2DEC" w:rsidP="004D2DEC">
            <w:pPr>
              <w:tabs>
                <w:tab w:val="center" w:pos="2692"/>
                <w:tab w:val="left" w:pos="3558"/>
              </w:tabs>
              <w:jc w:val="center"/>
            </w:pPr>
            <w:r w:rsidRPr="00835C07">
              <w:rPr>
                <w:b/>
                <w:color w:val="FFFFFF" w:themeColor="background1"/>
                <w:sz w:val="18"/>
                <w:szCs w:val="18"/>
              </w:rPr>
              <w:t>MILESTONES</w:t>
            </w:r>
          </w:p>
        </w:tc>
        <w:tc>
          <w:tcPr>
            <w:tcW w:w="3544" w:type="dxa"/>
            <w:vMerge w:val="restart"/>
            <w:shd w:val="clear" w:color="auto" w:fill="0076B6"/>
            <w:vAlign w:val="center"/>
          </w:tcPr>
          <w:p w14:paraId="11FEDBF5" w14:textId="172B673F" w:rsidR="004D2DEC" w:rsidRPr="00835C07" w:rsidRDefault="004D2DEC" w:rsidP="004D2DEC">
            <w:pPr>
              <w:tabs>
                <w:tab w:val="center" w:pos="2692"/>
                <w:tab w:val="left" w:pos="3558"/>
              </w:tabs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="004D2DEC" w14:paraId="02617E4F" w14:textId="794911C1" w:rsidTr="00D47B4C">
        <w:trPr>
          <w:trHeight w:val="263"/>
          <w:tblHeader/>
        </w:trPr>
        <w:tc>
          <w:tcPr>
            <w:tcW w:w="95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8BFA42F" w14:textId="77777777" w:rsidR="004D2DEC" w:rsidRDefault="004D2DEC" w:rsidP="004D2DEC"/>
        </w:tc>
        <w:tc>
          <w:tcPr>
            <w:tcW w:w="3685" w:type="dxa"/>
            <w:vMerge/>
            <w:shd w:val="clear" w:color="auto" w:fill="0076B6"/>
          </w:tcPr>
          <w:p w14:paraId="24697EB4" w14:textId="77777777" w:rsidR="004D2DEC" w:rsidRDefault="004D2DEC" w:rsidP="004D2DEC"/>
        </w:tc>
        <w:tc>
          <w:tcPr>
            <w:tcW w:w="3119" w:type="dxa"/>
            <w:vMerge/>
            <w:shd w:val="clear" w:color="auto" w:fill="0076B6"/>
          </w:tcPr>
          <w:p w14:paraId="7E2E8405" w14:textId="77777777" w:rsidR="004D2DEC" w:rsidRPr="00FB7AD4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shd w:val="clear" w:color="auto" w:fill="C4DAF1"/>
            <w:vAlign w:val="center"/>
          </w:tcPr>
          <w:p w14:paraId="61B95C37" w14:textId="47CE9DAD" w:rsidR="004D2DEC" w:rsidRPr="00FB7AD4" w:rsidRDefault="004D2DEC" w:rsidP="004D2D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2022-2023</w:t>
            </w:r>
            <w:r w:rsidRPr="00FB7AD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C4DAF1"/>
            <w:vAlign w:val="center"/>
          </w:tcPr>
          <w:p w14:paraId="1F13883E" w14:textId="66D49A30" w:rsidR="004D2DEC" w:rsidRPr="00FB7AD4" w:rsidRDefault="004D2DEC" w:rsidP="004D2D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2023-2024</w:t>
            </w:r>
          </w:p>
        </w:tc>
        <w:tc>
          <w:tcPr>
            <w:tcW w:w="2126" w:type="dxa"/>
            <w:vMerge w:val="restart"/>
            <w:shd w:val="clear" w:color="auto" w:fill="C4DAF1"/>
            <w:vAlign w:val="center"/>
          </w:tcPr>
          <w:p w14:paraId="4B5E7955" w14:textId="052C1E79" w:rsidR="004D2DEC" w:rsidRPr="00FB7AD4" w:rsidRDefault="004D2DEC" w:rsidP="004D2D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2024-2025</w:t>
            </w:r>
          </w:p>
        </w:tc>
        <w:tc>
          <w:tcPr>
            <w:tcW w:w="3544" w:type="dxa"/>
            <w:vMerge/>
            <w:shd w:val="clear" w:color="auto" w:fill="C4DAF1"/>
          </w:tcPr>
          <w:p w14:paraId="033B0B75" w14:textId="77777777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D2DEC" w14:paraId="56545445" w14:textId="77777777" w:rsidTr="00D47B4C">
        <w:trPr>
          <w:trHeight w:val="262"/>
          <w:tblHeader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0A6BB8A" w14:textId="77777777" w:rsidR="004D2DEC" w:rsidRDefault="004D2DEC" w:rsidP="004D2DEC"/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0076B6"/>
          </w:tcPr>
          <w:p w14:paraId="07756657" w14:textId="77777777" w:rsidR="004D2DEC" w:rsidRDefault="004D2DEC" w:rsidP="004D2DEC"/>
        </w:tc>
        <w:tc>
          <w:tcPr>
            <w:tcW w:w="3119" w:type="dxa"/>
            <w:vMerge/>
            <w:shd w:val="clear" w:color="auto" w:fill="0076B6"/>
          </w:tcPr>
          <w:p w14:paraId="3DE3DCD7" w14:textId="77777777" w:rsidR="004D2DEC" w:rsidRPr="00FB7AD4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4DAF1"/>
            <w:vAlign w:val="center"/>
          </w:tcPr>
          <w:p w14:paraId="665E831F" w14:textId="5C83DFDF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Target</w:t>
            </w:r>
          </w:p>
        </w:tc>
        <w:tc>
          <w:tcPr>
            <w:tcW w:w="1701" w:type="dxa"/>
            <w:shd w:val="clear" w:color="auto" w:fill="C4DAF1"/>
            <w:vAlign w:val="center"/>
          </w:tcPr>
          <w:p w14:paraId="699BF7A6" w14:textId="4A6A3611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  <w:r w:rsidRPr="007C1666">
              <w:rPr>
                <w:b/>
                <w:sz w:val="18"/>
                <w:szCs w:val="18"/>
              </w:rPr>
              <w:t>Status as of Q</w:t>
            </w:r>
            <w:r w:rsidR="006C6498" w:rsidRPr="00DD653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shd w:val="clear" w:color="auto" w:fill="C4DAF1"/>
            <w:vAlign w:val="center"/>
          </w:tcPr>
          <w:p w14:paraId="1F788974" w14:textId="77777777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C4DAF1"/>
            <w:vAlign w:val="center"/>
          </w:tcPr>
          <w:p w14:paraId="6E3DDB10" w14:textId="77777777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vMerge/>
            <w:shd w:val="clear" w:color="auto" w:fill="C4DAF1"/>
          </w:tcPr>
          <w:p w14:paraId="5609F04B" w14:textId="77777777" w:rsidR="004D2DEC" w:rsidRDefault="004D2DEC" w:rsidP="004D2DE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E66CF" w14:paraId="7777082D" w14:textId="0B334207" w:rsidTr="00D47B4C">
        <w:trPr>
          <w:trHeight w:val="1899"/>
        </w:trPr>
        <w:tc>
          <w:tcPr>
            <w:tcW w:w="959" w:type="dxa"/>
            <w:vMerge w:val="restart"/>
            <w:tcBorders>
              <w:top w:val="single" w:sz="4" w:space="0" w:color="auto"/>
            </w:tcBorders>
            <w:shd w:val="clear" w:color="auto" w:fill="C75997"/>
            <w:textDirection w:val="btLr"/>
          </w:tcPr>
          <w:p w14:paraId="3877CC97" w14:textId="3FFDF37F" w:rsidR="00BE66CF" w:rsidRPr="00561EFE" w:rsidRDefault="00BE66CF" w:rsidP="004D2DEC">
            <w:pPr>
              <w:ind w:left="113" w:right="113"/>
              <w:jc w:val="center"/>
            </w:pPr>
            <w:r w:rsidRPr="00937A03">
              <w:rPr>
                <w:b/>
                <w:color w:val="FFFFFF" w:themeColor="background1"/>
                <w:sz w:val="32"/>
                <w:szCs w:val="32"/>
                <w:lang w:val="en-CA"/>
              </w:rPr>
              <w:t>GOAL 1: Indigenous Representation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3CFC0F2" w14:textId="481CCD5C" w:rsidR="00BE66CF" w:rsidRPr="00EC5878" w:rsidRDefault="00BE66CF" w:rsidP="004D2DEC">
            <w:pPr>
              <w:rPr>
                <w:sz w:val="20"/>
                <w:szCs w:val="20"/>
              </w:rPr>
            </w:pPr>
            <w:r w:rsidRPr="00937A03">
              <w:rPr>
                <w:b/>
                <w:bCs/>
                <w:color w:val="C75997"/>
                <w:sz w:val="20"/>
                <w:szCs w:val="20"/>
              </w:rPr>
              <w:t>Action 1.1:</w:t>
            </w:r>
            <w:r>
              <w:rPr>
                <w:sz w:val="20"/>
                <w:szCs w:val="20"/>
              </w:rPr>
              <w:t xml:space="preserve"> Review all job descriptions to r</w:t>
            </w:r>
            <w:r w:rsidRPr="00561EFE">
              <w:rPr>
                <w:sz w:val="20"/>
                <w:szCs w:val="20"/>
              </w:rPr>
              <w:t xml:space="preserve">emove systemic barriers </w:t>
            </w:r>
            <w:r>
              <w:rPr>
                <w:sz w:val="20"/>
                <w:szCs w:val="20"/>
              </w:rPr>
              <w:t xml:space="preserve">and </w:t>
            </w:r>
            <w:r w:rsidRPr="00561EFE">
              <w:rPr>
                <w:sz w:val="20"/>
                <w:szCs w:val="20"/>
              </w:rPr>
              <w:t xml:space="preserve">reflect appropriate non-inflated </w:t>
            </w:r>
            <w:r>
              <w:rPr>
                <w:sz w:val="20"/>
                <w:szCs w:val="20"/>
              </w:rPr>
              <w:t xml:space="preserve">education and experience </w:t>
            </w:r>
            <w:r w:rsidRPr="00561EFE">
              <w:rPr>
                <w:sz w:val="20"/>
                <w:szCs w:val="20"/>
              </w:rPr>
              <w:t>requirements</w:t>
            </w:r>
          </w:p>
        </w:tc>
        <w:tc>
          <w:tcPr>
            <w:tcW w:w="3119" w:type="dxa"/>
          </w:tcPr>
          <w:p w14:paraId="7D910CA2" w14:textId="06DDE756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job descriptions (JDs) reviewed</w:t>
            </w:r>
          </w:p>
          <w:p w14:paraId="59CC9F63" w14:textId="06DDE756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applicants on job postings</w:t>
            </w:r>
          </w:p>
          <w:p w14:paraId="5429B76C" w14:textId="7C6F6454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Increased use of equivalencies</w:t>
            </w:r>
          </w:p>
        </w:tc>
        <w:tc>
          <w:tcPr>
            <w:tcW w:w="1843" w:type="dxa"/>
          </w:tcPr>
          <w:p w14:paraId="72364C47" w14:textId="77777777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%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(10)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of JDs reviewed </w:t>
            </w:r>
          </w:p>
        </w:tc>
        <w:tc>
          <w:tcPr>
            <w:tcW w:w="1701" w:type="dxa"/>
          </w:tcPr>
          <w:p w14:paraId="789AA098" w14:textId="77777777" w:rsidR="00BE66CF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7661">
              <w:rPr>
                <w:rFonts w:asciiTheme="minorHAnsi" w:hAnsiTheme="minorHAnsi" w:cstheme="minorHAnsi"/>
                <w:sz w:val="20"/>
                <w:szCs w:val="20"/>
              </w:rPr>
              <w:t>Job Description Guide Launched</w:t>
            </w:r>
          </w:p>
          <w:p w14:paraId="7EC97C04" w14:textId="77777777" w:rsidR="00296743" w:rsidRDefault="00296743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E8AF1" w14:textId="0347B560" w:rsidR="00296743" w:rsidRPr="00AC23E5" w:rsidRDefault="00296743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JD’s</w:t>
            </w:r>
            <w:proofErr w:type="gram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reviewed</w:t>
            </w:r>
          </w:p>
        </w:tc>
        <w:tc>
          <w:tcPr>
            <w:tcW w:w="1701" w:type="dxa"/>
          </w:tcPr>
          <w:p w14:paraId="39C16C2F" w14:textId="286DE6E3" w:rsidR="00BE66CF" w:rsidRPr="00AC23E5" w:rsidRDefault="00DD653D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296743">
              <w:rPr>
                <w:i/>
                <w:sz w:val="20"/>
                <w:szCs w:val="20"/>
              </w:rPr>
              <w:t>0</w:t>
            </w:r>
            <w:r w:rsidR="00BE66CF" w:rsidRPr="00AC23E5">
              <w:rPr>
                <w:i/>
                <w:sz w:val="20"/>
                <w:szCs w:val="20"/>
              </w:rPr>
              <w:t>%</w:t>
            </w:r>
            <w:r w:rsidR="00BE66CF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5</w:t>
            </w:r>
            <w:r w:rsidR="00BE66CF">
              <w:rPr>
                <w:i/>
                <w:sz w:val="20"/>
                <w:szCs w:val="20"/>
              </w:rPr>
              <w:t>)</w:t>
            </w:r>
            <w:r w:rsidR="00BE66CF" w:rsidRPr="00AC23E5">
              <w:rPr>
                <w:i/>
                <w:sz w:val="20"/>
                <w:szCs w:val="20"/>
              </w:rPr>
              <w:t xml:space="preserve"> of JDs </w:t>
            </w:r>
            <w:proofErr w:type="gramStart"/>
            <w:r w:rsidR="00BE66CF" w:rsidRPr="00AC23E5">
              <w:rPr>
                <w:i/>
                <w:sz w:val="20"/>
                <w:szCs w:val="20"/>
              </w:rPr>
              <w:t>reviewed</w:t>
            </w:r>
            <w:proofErr w:type="gramEnd"/>
            <w:r w:rsidR="00BE66CF" w:rsidRPr="00AC23E5">
              <w:rPr>
                <w:i/>
                <w:sz w:val="20"/>
                <w:szCs w:val="20"/>
              </w:rPr>
              <w:t xml:space="preserve"> </w:t>
            </w:r>
          </w:p>
          <w:p w14:paraId="2ED52CB9" w14:textId="6C0CD331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BE40A1" w14:textId="20D6B739" w:rsidR="00BE66CF" w:rsidRPr="00AC23E5" w:rsidRDefault="00DD653D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296743">
              <w:rPr>
                <w:i/>
                <w:sz w:val="20"/>
                <w:szCs w:val="20"/>
              </w:rPr>
              <w:t>0</w:t>
            </w:r>
            <w:r w:rsidR="00BE66CF" w:rsidRPr="00AC23E5">
              <w:rPr>
                <w:i/>
                <w:sz w:val="20"/>
                <w:szCs w:val="20"/>
              </w:rPr>
              <w:t>%</w:t>
            </w:r>
            <w:r w:rsidR="00BE66CF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10</w:t>
            </w:r>
            <w:r w:rsidR="00BE66CF">
              <w:rPr>
                <w:i/>
                <w:sz w:val="20"/>
                <w:szCs w:val="20"/>
              </w:rPr>
              <w:t>)</w:t>
            </w:r>
            <w:r w:rsidR="00BE66CF" w:rsidRPr="00AC23E5">
              <w:rPr>
                <w:rFonts w:cstheme="minorHAnsi"/>
                <w:i/>
                <w:sz w:val="20"/>
                <w:szCs w:val="20"/>
              </w:rPr>
              <w:t xml:space="preserve"> of JDs </w:t>
            </w:r>
            <w:proofErr w:type="gramStart"/>
            <w:r w:rsidR="00BE66CF" w:rsidRPr="00AC23E5">
              <w:rPr>
                <w:rFonts w:cstheme="minorHAnsi"/>
                <w:i/>
                <w:sz w:val="20"/>
                <w:szCs w:val="20"/>
              </w:rPr>
              <w:t>reviewed</w:t>
            </w:r>
            <w:proofErr w:type="gramEnd"/>
          </w:p>
          <w:p w14:paraId="171041FE" w14:textId="77777777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  <w:p w14:paraId="709D5878" w14:textId="0D411A78" w:rsidR="00BE66CF" w:rsidRDefault="00DD653D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BE66CF" w:rsidRPr="00AC23E5">
              <w:rPr>
                <w:i/>
                <w:sz w:val="20"/>
                <w:szCs w:val="20"/>
              </w:rPr>
              <w:t>% increase in applicants</w:t>
            </w:r>
          </w:p>
          <w:p w14:paraId="5F57F61E" w14:textId="77777777" w:rsidR="00BE66CF" w:rsidRDefault="00BE66CF" w:rsidP="004D2DEC">
            <w:pPr>
              <w:rPr>
                <w:i/>
                <w:sz w:val="20"/>
                <w:szCs w:val="20"/>
              </w:rPr>
            </w:pPr>
          </w:p>
          <w:p w14:paraId="432181A2" w14:textId="1329A971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4878B4B3" w14:textId="746FD645" w:rsidR="00BE66CF" w:rsidRPr="00D578D1" w:rsidRDefault="00BE66CF" w:rsidP="004D2DEC">
            <w:pPr>
              <w:rPr>
                <w:iCs/>
                <w:sz w:val="20"/>
                <w:szCs w:val="20"/>
              </w:rPr>
            </w:pPr>
          </w:p>
        </w:tc>
      </w:tr>
      <w:tr w:rsidR="00BE66CF" w14:paraId="63DE8094" w14:textId="59B923AA" w:rsidTr="00D47B4C">
        <w:trPr>
          <w:cantSplit/>
          <w:trHeight w:val="1738"/>
        </w:trPr>
        <w:tc>
          <w:tcPr>
            <w:tcW w:w="959" w:type="dxa"/>
            <w:vMerge/>
            <w:shd w:val="clear" w:color="auto" w:fill="C75997"/>
            <w:textDirection w:val="btLr"/>
          </w:tcPr>
          <w:p w14:paraId="5C65A340" w14:textId="77777777" w:rsidR="00BE66CF" w:rsidRPr="00937A03" w:rsidRDefault="00BE66CF" w:rsidP="004D2DE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8F62DF7" w14:textId="5CFE7E33" w:rsidR="00BE66CF" w:rsidRPr="00D47B4C" w:rsidRDefault="00BE66CF" w:rsidP="004D2DEC">
            <w:pPr>
              <w:rPr>
                <w:sz w:val="20"/>
                <w:szCs w:val="20"/>
              </w:rPr>
            </w:pPr>
            <w:r w:rsidRPr="00937A03">
              <w:rPr>
                <w:b/>
                <w:bCs/>
                <w:color w:val="C75997"/>
                <w:sz w:val="20"/>
                <w:szCs w:val="20"/>
              </w:rPr>
              <w:t>Action 1.2:</w:t>
            </w:r>
            <w:r>
              <w:rPr>
                <w:sz w:val="20"/>
                <w:szCs w:val="20"/>
              </w:rPr>
              <w:t xml:space="preserve"> </w:t>
            </w:r>
            <w:r w:rsidRPr="00A51D77">
              <w:rPr>
                <w:sz w:val="20"/>
                <w:szCs w:val="20"/>
              </w:rPr>
              <w:t>Hiring managers complete training on the staffing process, recruitment programs and understanding systemic and unconscious racism and bias within the hiring process.</w:t>
            </w:r>
          </w:p>
        </w:tc>
        <w:tc>
          <w:tcPr>
            <w:tcW w:w="3119" w:type="dxa"/>
          </w:tcPr>
          <w:p w14:paraId="2C2FC9B7" w14:textId="04526E3A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hiring managers who complete the training</w:t>
            </w:r>
          </w:p>
          <w:p w14:paraId="174E4D93" w14:textId="77777777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2A59613D" w14:textId="77777777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Training launch</w:t>
            </w:r>
          </w:p>
        </w:tc>
        <w:tc>
          <w:tcPr>
            <w:tcW w:w="1701" w:type="dxa"/>
            <w:shd w:val="clear" w:color="auto" w:fill="FFFFFF" w:themeFill="background1"/>
          </w:tcPr>
          <w:p w14:paraId="38902D05" w14:textId="77777777" w:rsidR="00BE66CF" w:rsidRDefault="00BE66CF" w:rsidP="006B09D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Hiring Managers training launched</w:t>
            </w:r>
          </w:p>
          <w:p w14:paraId="246AE78F" w14:textId="60DBE644" w:rsidR="009B5C26" w:rsidRDefault="009B5C26" w:rsidP="006B09D4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0%</w:t>
            </w:r>
            <w:r w:rsidR="0033130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of employees have completed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training</w:t>
            </w:r>
            <w:proofErr w:type="gramEnd"/>
          </w:p>
          <w:p w14:paraId="3202C929" w14:textId="2D337698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6F143A" w14:textId="44F90987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>
              <w:rPr>
                <w:i/>
                <w:sz w:val="20"/>
                <w:szCs w:val="20"/>
              </w:rPr>
              <w:t xml:space="preserve">of hiring managers have completed the </w:t>
            </w:r>
            <w:proofErr w:type="gramStart"/>
            <w:r>
              <w:rPr>
                <w:i/>
                <w:sz w:val="20"/>
                <w:szCs w:val="20"/>
              </w:rPr>
              <w:t>training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14:paraId="2FEBEBAF" w14:textId="77777777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A7D515" w14:textId="20EF54F0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 xml:space="preserve">75% </w:t>
            </w:r>
            <w:r>
              <w:rPr>
                <w:i/>
                <w:sz w:val="20"/>
                <w:szCs w:val="20"/>
              </w:rPr>
              <w:t xml:space="preserve">of hiring managers have completed the </w:t>
            </w:r>
            <w:proofErr w:type="gramStart"/>
            <w:r>
              <w:rPr>
                <w:i/>
                <w:sz w:val="20"/>
                <w:szCs w:val="20"/>
              </w:rPr>
              <w:t>training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14:paraId="08BD5E7C" w14:textId="77777777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</w:tcPr>
          <w:p w14:paraId="2E9A09D9" w14:textId="08560D20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</w:tr>
      <w:tr w:rsidR="00BE66CF" w14:paraId="7C02978E" w14:textId="77777777" w:rsidTr="00D47B4C">
        <w:trPr>
          <w:cantSplit/>
          <w:trHeight w:val="765"/>
        </w:trPr>
        <w:tc>
          <w:tcPr>
            <w:tcW w:w="959" w:type="dxa"/>
            <w:vMerge w:val="restart"/>
            <w:shd w:val="clear" w:color="auto" w:fill="FEBE11"/>
            <w:textDirection w:val="btLr"/>
          </w:tcPr>
          <w:p w14:paraId="5559005F" w14:textId="25BA7568" w:rsidR="00BE66CF" w:rsidRPr="00937A03" w:rsidRDefault="00BE01F9" w:rsidP="004D2DE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en-CA"/>
              </w:rPr>
              <w:t>GOAL 2</w:t>
            </w:r>
            <w:r w:rsidR="00BE66CF" w:rsidRPr="00937A03">
              <w:rPr>
                <w:b/>
                <w:color w:val="FFFFFF" w:themeColor="background1"/>
                <w:sz w:val="32"/>
                <w:szCs w:val="32"/>
                <w:lang w:val="en-CA"/>
              </w:rPr>
              <w:t xml:space="preserve">: Indigenous </w:t>
            </w:r>
            <w:r w:rsidR="00BE66CF">
              <w:rPr>
                <w:b/>
                <w:color w:val="FFFFFF" w:themeColor="background1"/>
                <w:sz w:val="32"/>
                <w:szCs w:val="32"/>
                <w:lang w:val="en-CA"/>
              </w:rPr>
              <w:t>Leadership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270178C" w14:textId="78B69EEB" w:rsidR="00BE66CF" w:rsidRPr="001336E1" w:rsidRDefault="00BE66CF" w:rsidP="004D2DEC">
            <w:pPr>
              <w:rPr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</w:t>
            </w:r>
            <w:r w:rsidRPr="009B5C26">
              <w:rPr>
                <w:b/>
                <w:bCs/>
                <w:color w:val="FEBE10"/>
                <w:sz w:val="20"/>
                <w:szCs w:val="20"/>
              </w:rPr>
              <w:t>1: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A51D77">
              <w:rPr>
                <w:sz w:val="20"/>
                <w:szCs w:val="20"/>
              </w:rPr>
              <w:t xml:space="preserve">nsure that all employees complete Living Well Together: Indigenous Cultural Awareness and Sensitivity Training. </w:t>
            </w:r>
          </w:p>
        </w:tc>
        <w:tc>
          <w:tcPr>
            <w:tcW w:w="3119" w:type="dxa"/>
          </w:tcPr>
          <w:p w14:paraId="31444A4D" w14:textId="415E5402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employees who have completed the training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23E329CA" w14:textId="5A7E86ED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20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5CC6FE9A" w14:textId="783D2800" w:rsidR="00BE66CF" w:rsidRPr="0071793C" w:rsidRDefault="00E75D8A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1793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36.7 </w:t>
            </w:r>
            <w:r w:rsidR="009B5C26" w:rsidRPr="0071793C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701" w:type="dxa"/>
          </w:tcPr>
          <w:p w14:paraId="59223A14" w14:textId="2C2E38C9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  <w:r w:rsidRPr="00AC23E5">
              <w:rPr>
                <w:i/>
                <w:sz w:val="20"/>
                <w:szCs w:val="20"/>
              </w:rPr>
              <w:t xml:space="preserve">0%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2126" w:type="dxa"/>
          </w:tcPr>
          <w:p w14:paraId="111AECD5" w14:textId="0445343D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3544" w:type="dxa"/>
          </w:tcPr>
          <w:p w14:paraId="50FC5981" w14:textId="68B4ECAA" w:rsidR="00BE66CF" w:rsidRPr="00AC23E5" w:rsidRDefault="00BE66CF" w:rsidP="00F17053">
            <w:pPr>
              <w:rPr>
                <w:i/>
                <w:sz w:val="20"/>
                <w:szCs w:val="20"/>
              </w:rPr>
            </w:pPr>
          </w:p>
        </w:tc>
      </w:tr>
      <w:tr w:rsidR="00BE66CF" w14:paraId="5A26867A" w14:textId="77777777" w:rsidTr="00D47B4C">
        <w:trPr>
          <w:cantSplit/>
          <w:trHeight w:val="765"/>
        </w:trPr>
        <w:tc>
          <w:tcPr>
            <w:tcW w:w="959" w:type="dxa"/>
            <w:vMerge/>
            <w:shd w:val="clear" w:color="auto" w:fill="FEBE11"/>
            <w:textDirection w:val="btLr"/>
          </w:tcPr>
          <w:p w14:paraId="26DDDA8D" w14:textId="77777777" w:rsidR="00BE66CF" w:rsidRPr="00937A03" w:rsidRDefault="00BE66CF" w:rsidP="004D2DE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81613F6" w14:textId="10FB9663" w:rsidR="00BE66CF" w:rsidRPr="001336E1" w:rsidRDefault="00BE66CF" w:rsidP="004D2DEC">
            <w:pPr>
              <w:rPr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2.3: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A51D77">
              <w:rPr>
                <w:sz w:val="20"/>
                <w:szCs w:val="20"/>
              </w:rPr>
              <w:t xml:space="preserve">nsure all employees complete the Equitable Workplace: Cultivating Attitudes of Anti-Racism and Allyship Training. </w:t>
            </w:r>
          </w:p>
        </w:tc>
        <w:tc>
          <w:tcPr>
            <w:tcW w:w="3119" w:type="dxa"/>
          </w:tcPr>
          <w:p w14:paraId="5AC9A6E5" w14:textId="77777777" w:rsidR="00BE66CF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2089BCE" w14:textId="051474B0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#of employees who have completed the training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4F4E2D10" w14:textId="430B0651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701" w:type="dxa"/>
            <w:shd w:val="clear" w:color="auto" w:fill="FFFFFF" w:themeFill="background1"/>
          </w:tcPr>
          <w:p w14:paraId="0523A8FD" w14:textId="5A1D3E05" w:rsidR="00BE66CF" w:rsidRPr="0071793C" w:rsidRDefault="00E75D8A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1793C">
              <w:rPr>
                <w:rFonts w:asciiTheme="minorHAnsi" w:hAnsiTheme="minorHAnsi" w:cstheme="minorHAnsi"/>
                <w:i/>
                <w:sz w:val="20"/>
                <w:szCs w:val="20"/>
              </w:rPr>
              <w:t>4</w:t>
            </w:r>
            <w:r w:rsidR="00716F72" w:rsidRPr="0071793C">
              <w:rPr>
                <w:rFonts w:asciiTheme="minorHAnsi" w:hAnsiTheme="minorHAnsi" w:cstheme="minorHAnsi"/>
                <w:i/>
                <w:sz w:val="20"/>
                <w:szCs w:val="20"/>
              </w:rPr>
              <w:t>.1</w:t>
            </w:r>
            <w:r w:rsidRPr="0071793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="009B5C26" w:rsidRPr="0071793C">
              <w:rPr>
                <w:rFonts w:asciiTheme="minorHAnsi" w:hAnsiTheme="minorHAnsi" w:cstheme="minorHAnsi"/>
                <w:i/>
                <w:sz w:val="20"/>
                <w:szCs w:val="20"/>
              </w:rPr>
              <w:t>% of employees have completed training</w:t>
            </w:r>
          </w:p>
        </w:tc>
        <w:tc>
          <w:tcPr>
            <w:tcW w:w="1701" w:type="dxa"/>
          </w:tcPr>
          <w:p w14:paraId="4416B426" w14:textId="7005735F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2126" w:type="dxa"/>
          </w:tcPr>
          <w:p w14:paraId="3609DF29" w14:textId="1C280285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Pr="00AC23E5">
              <w:rPr>
                <w:i/>
                <w:sz w:val="20"/>
                <w:szCs w:val="20"/>
              </w:rPr>
              <w:t xml:space="preserve">% </w:t>
            </w:r>
            <w:r w:rsidRPr="00AC23E5">
              <w:rPr>
                <w:rFonts w:cstheme="minorHAnsi"/>
                <w:i/>
                <w:sz w:val="20"/>
                <w:szCs w:val="20"/>
              </w:rPr>
              <w:t>of employees have completed training</w:t>
            </w:r>
          </w:p>
        </w:tc>
        <w:tc>
          <w:tcPr>
            <w:tcW w:w="3544" w:type="dxa"/>
          </w:tcPr>
          <w:p w14:paraId="33C2FB11" w14:textId="4AB695E0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</w:tr>
      <w:tr w:rsidR="00BE66CF" w14:paraId="7CAE6306" w14:textId="77777777" w:rsidTr="00D47B4C">
        <w:trPr>
          <w:cantSplit/>
          <w:trHeight w:val="765"/>
        </w:trPr>
        <w:tc>
          <w:tcPr>
            <w:tcW w:w="959" w:type="dxa"/>
            <w:vMerge/>
            <w:shd w:val="clear" w:color="auto" w:fill="FEBE11"/>
            <w:textDirection w:val="btLr"/>
          </w:tcPr>
          <w:p w14:paraId="7D0A8379" w14:textId="77777777" w:rsidR="00BE66CF" w:rsidRPr="00937A03" w:rsidRDefault="00BE66CF" w:rsidP="004D2DE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762A229" w14:textId="1EC5057F" w:rsidR="00BE66CF" w:rsidRPr="001336E1" w:rsidRDefault="00BE66CF" w:rsidP="004D2DEC">
            <w:pPr>
              <w:rPr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2.5: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Ensure</w:t>
            </w:r>
            <w:r w:rsidRPr="00A51D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staff is</w:t>
            </w:r>
            <w:r w:rsidRPr="00A51D77">
              <w:rPr>
                <w:sz w:val="20"/>
                <w:szCs w:val="20"/>
              </w:rPr>
              <w:t xml:space="preserve"> aware of the Indigenous Management Development and Training Program</w:t>
            </w:r>
            <w:r>
              <w:rPr>
                <w:sz w:val="20"/>
                <w:szCs w:val="20"/>
              </w:rPr>
              <w:t xml:space="preserve"> (IMDTP).</w:t>
            </w:r>
          </w:p>
        </w:tc>
        <w:tc>
          <w:tcPr>
            <w:tcW w:w="3119" w:type="dxa"/>
          </w:tcPr>
          <w:p w14:paraId="3DF3CA33" w14:textId="7CCD4113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# of Indigenous employees aware of and utilize IMDTP</w:t>
            </w:r>
          </w:p>
        </w:tc>
        <w:tc>
          <w:tcPr>
            <w:tcW w:w="1843" w:type="dxa"/>
            <w:shd w:val="clear" w:color="auto" w:fill="FFFFFF" w:themeFill="background1"/>
          </w:tcPr>
          <w:p w14:paraId="4CA0CF0F" w14:textId="18FE3190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Indigenous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employees from department have accessed IMDTP</w:t>
            </w:r>
          </w:p>
        </w:tc>
        <w:tc>
          <w:tcPr>
            <w:tcW w:w="1701" w:type="dxa"/>
            <w:shd w:val="clear" w:color="auto" w:fill="FFFFFF" w:themeFill="background1"/>
          </w:tcPr>
          <w:p w14:paraId="503445B2" w14:textId="0E1BE0E7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No employees have accessed IMDTP</w:t>
            </w:r>
          </w:p>
        </w:tc>
        <w:tc>
          <w:tcPr>
            <w:tcW w:w="1701" w:type="dxa"/>
          </w:tcPr>
          <w:p w14:paraId="00628FF1" w14:textId="7022D42D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Indigenous </w:t>
            </w:r>
            <w:r w:rsidRPr="00AC23E5">
              <w:rPr>
                <w:i/>
                <w:sz w:val="20"/>
                <w:szCs w:val="20"/>
              </w:rPr>
              <w:t>employees from department have accessed IMDTP</w:t>
            </w:r>
          </w:p>
        </w:tc>
        <w:tc>
          <w:tcPr>
            <w:tcW w:w="2126" w:type="dxa"/>
          </w:tcPr>
          <w:p w14:paraId="6038AE98" w14:textId="0332ACD3" w:rsidR="00BE66CF" w:rsidRPr="00AC23E5" w:rsidRDefault="00BE66CF" w:rsidP="004D2DEC">
            <w:pPr>
              <w:rPr>
                <w:i/>
                <w:sz w:val="20"/>
                <w:szCs w:val="20"/>
              </w:rPr>
            </w:pPr>
            <w:r w:rsidRPr="00AC23E5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Indigenous </w:t>
            </w:r>
            <w:r w:rsidRPr="00AC23E5">
              <w:rPr>
                <w:i/>
                <w:sz w:val="20"/>
                <w:szCs w:val="20"/>
              </w:rPr>
              <w:t>employees from department have accessed IMDTP</w:t>
            </w:r>
          </w:p>
        </w:tc>
        <w:tc>
          <w:tcPr>
            <w:tcW w:w="3544" w:type="dxa"/>
          </w:tcPr>
          <w:p w14:paraId="798EF733" w14:textId="59A09B20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</w:tr>
      <w:tr w:rsidR="00BE66CF" w14:paraId="38CFEE41" w14:textId="77777777" w:rsidTr="00D47B4C">
        <w:trPr>
          <w:cantSplit/>
          <w:trHeight w:val="586"/>
        </w:trPr>
        <w:tc>
          <w:tcPr>
            <w:tcW w:w="959" w:type="dxa"/>
            <w:vMerge/>
            <w:shd w:val="clear" w:color="auto" w:fill="FEBE11"/>
            <w:textDirection w:val="btLr"/>
          </w:tcPr>
          <w:p w14:paraId="3196D2A0" w14:textId="77777777" w:rsidR="00BE66CF" w:rsidRPr="00937A03" w:rsidRDefault="00BE66CF" w:rsidP="004D2DEC">
            <w:pPr>
              <w:ind w:left="113" w:right="113"/>
              <w:jc w:val="center"/>
              <w:rPr>
                <w:b/>
                <w:color w:val="FFFFFF" w:themeColor="background1"/>
                <w:sz w:val="32"/>
                <w:szCs w:val="32"/>
                <w:lang w:val="en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21B0E15" w14:textId="07708F17" w:rsidR="00BE66CF" w:rsidRPr="001336E1" w:rsidRDefault="00BE66CF" w:rsidP="004D2DEC">
            <w:pPr>
              <w:rPr>
                <w:sz w:val="20"/>
                <w:szCs w:val="20"/>
              </w:rPr>
            </w:pPr>
            <w:r w:rsidRPr="005F4BE3">
              <w:rPr>
                <w:b/>
                <w:bCs/>
                <w:color w:val="FEBE10"/>
                <w:sz w:val="20"/>
                <w:szCs w:val="20"/>
              </w:rPr>
              <w:t>Action 2.6: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Use the </w:t>
            </w:r>
            <w:r w:rsidRPr="00CA4779">
              <w:rPr>
                <w:sz w:val="20"/>
                <w:szCs w:val="20"/>
              </w:rPr>
              <w:t>Indigenous Career Gateway Program</w:t>
            </w:r>
            <w:r>
              <w:rPr>
                <w:sz w:val="20"/>
                <w:szCs w:val="20"/>
              </w:rPr>
              <w:t xml:space="preserve"> (ICGP).</w:t>
            </w:r>
          </w:p>
        </w:tc>
        <w:tc>
          <w:tcPr>
            <w:tcW w:w="3119" w:type="dxa"/>
          </w:tcPr>
          <w:p w14:paraId="62F7F9D1" w14:textId="4D2D2791" w:rsidR="00BE66CF" w:rsidRPr="00AC23E5" w:rsidRDefault="00BE66CF" w:rsidP="004D2D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># of ICGP candidates hired</w:t>
            </w:r>
          </w:p>
        </w:tc>
        <w:tc>
          <w:tcPr>
            <w:tcW w:w="1843" w:type="dxa"/>
            <w:shd w:val="clear" w:color="auto" w:fill="FFFFFF" w:themeFill="background1"/>
          </w:tcPr>
          <w:p w14:paraId="5E37BDFD" w14:textId="6AC01682" w:rsidR="00BE66CF" w:rsidRPr="00AC23E5" w:rsidRDefault="00BE66CF" w:rsidP="004D2DEC">
            <w:pPr>
              <w:pStyle w:val="NormalWeb"/>
              <w:spacing w:before="0" w:before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Pr="00AC23E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positions filled using ICGP</w:t>
            </w:r>
          </w:p>
        </w:tc>
        <w:tc>
          <w:tcPr>
            <w:tcW w:w="1701" w:type="dxa"/>
            <w:shd w:val="clear" w:color="auto" w:fill="FFFFFF" w:themeFill="background1"/>
          </w:tcPr>
          <w:p w14:paraId="1B807572" w14:textId="5E8FA75A" w:rsidR="00BE66CF" w:rsidRPr="00AC23E5" w:rsidRDefault="00BE66CF" w:rsidP="00D47B4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0 positions filled using ICGP</w:t>
            </w:r>
          </w:p>
        </w:tc>
        <w:tc>
          <w:tcPr>
            <w:tcW w:w="1701" w:type="dxa"/>
          </w:tcPr>
          <w:p w14:paraId="2A26446C" w14:textId="4EC35229" w:rsidR="00BE66CF" w:rsidRPr="00AC23E5" w:rsidRDefault="00BE66CF" w:rsidP="00D47B4C">
            <w:pPr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0</w:t>
            </w:r>
            <w:r w:rsidRPr="00AC23E5">
              <w:rPr>
                <w:rFonts w:cstheme="minorHAnsi"/>
                <w:i/>
                <w:sz w:val="20"/>
                <w:szCs w:val="20"/>
              </w:rPr>
              <w:t xml:space="preserve"> positions filled using ICGP</w:t>
            </w:r>
          </w:p>
        </w:tc>
        <w:tc>
          <w:tcPr>
            <w:tcW w:w="2126" w:type="dxa"/>
          </w:tcPr>
          <w:p w14:paraId="191BAAF2" w14:textId="3633D672" w:rsidR="00BE66CF" w:rsidRPr="00AC23E5" w:rsidRDefault="00BE66CF" w:rsidP="00D47B4C">
            <w:pPr>
              <w:rPr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0</w:t>
            </w:r>
            <w:r w:rsidRPr="00AC23E5">
              <w:rPr>
                <w:rFonts w:cstheme="minorHAnsi"/>
                <w:i/>
                <w:sz w:val="20"/>
                <w:szCs w:val="20"/>
              </w:rPr>
              <w:t xml:space="preserve"> positions filled using ICGP</w:t>
            </w:r>
          </w:p>
        </w:tc>
        <w:tc>
          <w:tcPr>
            <w:tcW w:w="3544" w:type="dxa"/>
          </w:tcPr>
          <w:p w14:paraId="5579B2DF" w14:textId="016BF1EC" w:rsidR="00BE66CF" w:rsidRPr="00AC23E5" w:rsidRDefault="00BE66CF" w:rsidP="004D2DEC">
            <w:pPr>
              <w:rPr>
                <w:i/>
                <w:sz w:val="20"/>
                <w:szCs w:val="20"/>
              </w:rPr>
            </w:pPr>
          </w:p>
        </w:tc>
      </w:tr>
    </w:tbl>
    <w:p w14:paraId="21356F99" w14:textId="530784F6" w:rsidR="006B01B4" w:rsidRPr="00D47B4C" w:rsidRDefault="006B01B4" w:rsidP="00D47B4C">
      <w:pPr>
        <w:sectPr w:rsidR="006B01B4" w:rsidRPr="00D47B4C" w:rsidSect="004D2DEC">
          <w:headerReference w:type="even" r:id="rId8"/>
          <w:headerReference w:type="default" r:id="rId9"/>
          <w:footerReference w:type="default" r:id="rId10"/>
          <w:headerReference w:type="first" r:id="rId11"/>
          <w:pgSz w:w="20160" w:h="12240" w:orient="landscape" w:code="5"/>
          <w:pgMar w:top="720" w:right="720" w:bottom="720" w:left="720" w:header="720" w:footer="720" w:gutter="0"/>
          <w:cols w:space="720"/>
          <w:docGrid w:linePitch="360"/>
        </w:sectPr>
      </w:pPr>
    </w:p>
    <w:p w14:paraId="1DD0A4AC" w14:textId="77777777" w:rsidR="009167B7" w:rsidRDefault="009167B7" w:rsidP="00EC5878">
      <w:pPr>
        <w:sectPr w:rsidR="009167B7" w:rsidSect="006B01B4">
          <w:headerReference w:type="default" r:id="rId12"/>
          <w:type w:val="continuous"/>
          <w:pgSz w:w="20160" w:h="12240" w:orient="landscape" w:code="5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515" w:type="dxa"/>
        <w:tblInd w:w="108" w:type="dxa"/>
        <w:tblLook w:val="04A0" w:firstRow="1" w:lastRow="0" w:firstColumn="1" w:lastColumn="0" w:noHBand="0" w:noVBand="1"/>
      </w:tblPr>
      <w:tblGrid>
        <w:gridCol w:w="2791"/>
        <w:gridCol w:w="1259"/>
        <w:gridCol w:w="1440"/>
        <w:gridCol w:w="1400"/>
        <w:gridCol w:w="1400"/>
        <w:gridCol w:w="1225"/>
      </w:tblGrid>
      <w:tr w:rsidR="00286C3C" w:rsidRPr="00D55E6C" w14:paraId="1A0F5E34" w14:textId="77777777" w:rsidTr="00286C3C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4ECF" w14:textId="598D9D24" w:rsidR="00286C3C" w:rsidRPr="00D55E6C" w:rsidRDefault="00286C3C" w:rsidP="003A5094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lastRenderedPageBreak/>
              <w:t xml:space="preserve">DEPARTMENT OF </w:t>
            </w:r>
            <w:r w:rsidR="00A31874" w:rsidRPr="00FB4778">
              <w:rPr>
                <w:rFonts w:ascii="Cambria" w:eastAsia="Times New Roman" w:hAnsi="Cambria" w:cs="Times New Roman"/>
                <w:b/>
                <w:bCs/>
                <w:iCs/>
                <w:color w:val="000000"/>
                <w:sz w:val="18"/>
                <w:szCs w:val="18"/>
              </w:rPr>
              <w:t>CSFTNO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4705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345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A4A0994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0868114D" w14:textId="77777777" w:rsidTr="00286C3C">
        <w:trPr>
          <w:trHeight w:val="240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DC136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INDIGENOUS EMPLOYMENT TARGETS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2A07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4096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7FA7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B1B6599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707A00F5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6941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9185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169EB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499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05AF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15DF411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0BAD4DE9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B230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A697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CFD0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3A0D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D63F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2172B20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7486ABF2" w14:textId="77777777" w:rsidTr="00286C3C">
        <w:trPr>
          <w:trHeight w:val="6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904E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BDB4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8732A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6E4C2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996E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0DEB6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02A8394E" w14:textId="77777777" w:rsidTr="00286C3C">
        <w:trPr>
          <w:trHeight w:val="319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F4751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D78D" w14:textId="1013A588" w:rsidR="00286C3C" w:rsidRPr="00D55E6C" w:rsidRDefault="00286C3C" w:rsidP="00D55E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9DCC" w14:textId="7D22DF9E" w:rsidR="00286C3C" w:rsidRDefault="00286C3C" w:rsidP="00286C3C">
            <w:pPr>
              <w:spacing w:after="0" w:line="240" w:lineRule="auto"/>
              <w:ind w:left="-108" w:right="-27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CURRENT</w:t>
            </w:r>
          </w:p>
          <w:p w14:paraId="6DCEDC5C" w14:textId="4A56A80A" w:rsidR="00286C3C" w:rsidRDefault="00286C3C" w:rsidP="00286C3C">
            <w:pPr>
              <w:spacing w:after="0" w:line="240" w:lineRule="auto"/>
              <w:ind w:left="-108" w:right="-27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(March 31,</w:t>
            </w:r>
          </w:p>
          <w:p w14:paraId="145D1012" w14:textId="33E8982E" w:rsidR="00286C3C" w:rsidRPr="00D55E6C" w:rsidRDefault="00286C3C" w:rsidP="00286C3C">
            <w:pPr>
              <w:spacing w:after="0" w:line="240" w:lineRule="auto"/>
              <w:ind w:left="-108" w:right="-27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2022)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4123" w14:textId="77777777" w:rsidR="00286C3C" w:rsidRDefault="00286C3C" w:rsidP="00EE31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SHORT-TERM TARGETS</w:t>
            </w:r>
          </w:p>
          <w:p w14:paraId="513E3FD4" w14:textId="01DA88C0" w:rsidR="00286C3C" w:rsidRPr="00D55E6C" w:rsidRDefault="00286C3C" w:rsidP="00D55E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(By March 31, 2024)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4C0" w14:textId="77777777" w:rsidR="00286C3C" w:rsidRDefault="00286C3C" w:rsidP="00EE31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MEDIUM-TERM TARGETS</w:t>
            </w:r>
          </w:p>
          <w:p w14:paraId="5C23982F" w14:textId="5510751F" w:rsidR="00286C3C" w:rsidRPr="00D55E6C" w:rsidRDefault="00286C3C" w:rsidP="00D55E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(By March 31, 2026)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B43" w14:textId="77777777" w:rsidR="00286C3C" w:rsidRDefault="00286C3C" w:rsidP="00EE31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LONG</w:t>
            </w:r>
          </w:p>
          <w:p w14:paraId="463F03D9" w14:textId="77777777" w:rsidR="00286C3C" w:rsidRPr="00C53526" w:rsidRDefault="00286C3C" w:rsidP="00EE31E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5352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TERM TARGETS</w:t>
            </w:r>
          </w:p>
          <w:p w14:paraId="6249D22C" w14:textId="7A837512" w:rsidR="00286C3C" w:rsidRPr="00D55E6C" w:rsidRDefault="00286C3C" w:rsidP="00D55E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C5352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By March 31, 2028</w:t>
            </w:r>
            <w:r w:rsidRPr="00C53526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86C3C" w:rsidRPr="00D55E6C" w14:paraId="7E8BCE8B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239B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A29D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3F70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7125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80E5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DAD26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68465119" w14:textId="77777777" w:rsidTr="00286C3C">
        <w:trPr>
          <w:trHeight w:val="525"/>
        </w:trPr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74D04D64" w14:textId="295FD26B" w:rsidR="00286C3C" w:rsidRPr="00D55E6C" w:rsidRDefault="00286C3C" w:rsidP="00286C3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Staffed positions</w:t>
            </w:r>
          </w:p>
        </w:tc>
      </w:tr>
      <w:tr w:rsidR="00286C3C" w:rsidRPr="00D55E6C" w14:paraId="09E53292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0EAF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All filled positions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A5147" w14:textId="5CC20535" w:rsidR="00286C3C" w:rsidRPr="00D55E6C" w:rsidRDefault="00286C3C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CD474" w14:textId="06EF8AD6" w:rsidR="00286C3C" w:rsidRPr="00D55E6C" w:rsidRDefault="00A31874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  <w:r w:rsid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40CD" w14:textId="5F418FE3" w:rsidR="00286C3C" w:rsidRPr="00D55E6C" w:rsidRDefault="00A31874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  <w:r w:rsid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06F" w14:textId="7139DE6A" w:rsidR="00286C3C" w:rsidRPr="00D55E6C" w:rsidRDefault="005A4168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F30331F" w14:textId="54167860" w:rsidR="00286C3C" w:rsidRPr="00D55E6C" w:rsidRDefault="005A4168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49</w:t>
            </w:r>
          </w:p>
        </w:tc>
      </w:tr>
      <w:tr w:rsidR="00286C3C" w:rsidRPr="00D55E6C" w14:paraId="23CAB377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B48D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Aboriginal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850D3" w14:textId="1A4EA1F1" w:rsidR="00286C3C" w:rsidRPr="00D55E6C" w:rsidRDefault="00286C3C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11930F" w14:textId="244AF57B" w:rsidR="00286C3C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36936" w14:textId="37D00F0C" w:rsidR="00286C3C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063" w14:textId="428EBCCF" w:rsidR="00286C3C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4D112A5" w14:textId="617D8CC1" w:rsidR="00286C3C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4254F" w:rsidRPr="00D55E6C" w14:paraId="375F34F8" w14:textId="77777777" w:rsidTr="00837FE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0B1C0" w14:textId="0EEA4DF2" w:rsidR="0024254F" w:rsidRPr="0024254F" w:rsidRDefault="0024254F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FE6F9" w14:textId="77777777" w:rsidR="0024254F" w:rsidRPr="0024254F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61FC3D" w14:textId="77777777" w:rsidR="0024254F" w:rsidRPr="0024254F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  <w:p w14:paraId="25BC983B" w14:textId="77E9D7C9" w:rsidR="0024254F" w:rsidRPr="0024254F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8C4A2" w14:textId="43D06F39" w:rsidR="0024254F" w:rsidRPr="0024254F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5ED7" w14:textId="2E47B3A7" w:rsidR="0024254F" w:rsidRPr="0024254F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79F5A7C" w14:textId="65CC837B" w:rsidR="0024254F" w:rsidRPr="0024254F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+1</w:t>
            </w:r>
          </w:p>
        </w:tc>
      </w:tr>
      <w:tr w:rsidR="0024254F" w:rsidRPr="00D55E6C" w14:paraId="3B554A58" w14:textId="77777777" w:rsidTr="00837FE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9254" w14:textId="77777777" w:rsidR="0024254F" w:rsidRPr="00D55E6C" w:rsidRDefault="0024254F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Percentage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7FE6" w14:textId="55A74C4D" w:rsidR="0024254F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47D29" w14:textId="1BFD16D7" w:rsidR="0024254F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693B" w14:textId="45E86D62" w:rsidR="0024254F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E663" w14:textId="59BB971A" w:rsidR="0024254F" w:rsidRPr="00D55E6C" w:rsidRDefault="0024254F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52F62BC" w14:textId="56D75246" w:rsidR="0024254F" w:rsidRPr="00D55E6C" w:rsidRDefault="00EB3F90" w:rsidP="004958A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  <w:r w:rsid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286C3C" w:rsidRPr="00D55E6C" w14:paraId="019E2BCB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E896" w14:textId="77777777" w:rsidR="00286C3C" w:rsidRPr="00D55E6C" w:rsidRDefault="00286C3C" w:rsidP="00D55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9B6F" w14:textId="77777777" w:rsidR="00286C3C" w:rsidRPr="00D55E6C" w:rsidRDefault="00286C3C" w:rsidP="0049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BC1A" w14:textId="77777777" w:rsidR="00286C3C" w:rsidRPr="00D55E6C" w:rsidRDefault="00286C3C" w:rsidP="0049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15EC" w14:textId="77777777" w:rsidR="00286C3C" w:rsidRPr="00D55E6C" w:rsidRDefault="00286C3C" w:rsidP="0049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EEE8" w14:textId="77777777" w:rsidR="00286C3C" w:rsidRPr="00D55E6C" w:rsidRDefault="00286C3C" w:rsidP="0049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B1AB402" w14:textId="77777777" w:rsidR="00286C3C" w:rsidRPr="00D55E6C" w:rsidRDefault="00286C3C" w:rsidP="00495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29E47C8B" w14:textId="77777777" w:rsidTr="00286C3C">
        <w:trPr>
          <w:trHeight w:val="504"/>
        </w:trPr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hideMark/>
          </w:tcPr>
          <w:p w14:paraId="6D62EE9B" w14:textId="74185194" w:rsidR="00286C3C" w:rsidRPr="00D55E6C" w:rsidRDefault="00286C3C" w:rsidP="00286C3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Indigenous Aboriginal employees by job classification</w:t>
            </w:r>
          </w:p>
        </w:tc>
      </w:tr>
      <w:tr w:rsidR="00286C3C" w:rsidRPr="00D55E6C" w14:paraId="57B19D82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A247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Senior Management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0626D" w14:textId="77777777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A0E6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8553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9F09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1B3981A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5AB2DB31" w14:textId="77777777" w:rsidTr="0024254F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77FD" w14:textId="77777777" w:rsidR="00286C3C" w:rsidRPr="00D55E6C" w:rsidRDefault="00286C3C" w:rsidP="00D55E6C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C1719" w14:textId="4BE5C31B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F1364" w14:textId="03390B60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7C017" w14:textId="3E761E45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10740" w14:textId="5473FFFB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1BE9D53" w14:textId="01301289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86C3C" w:rsidRPr="00D55E6C" w14:paraId="45DAB5A3" w14:textId="77777777" w:rsidTr="005E7D95">
        <w:trPr>
          <w:trHeight w:val="27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DB2B" w14:textId="77777777" w:rsidR="00286C3C" w:rsidRPr="00D55E6C" w:rsidRDefault="00286C3C" w:rsidP="00D55E6C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B779" w14:textId="77777777" w:rsidR="00286C3C" w:rsidRPr="00D55E6C" w:rsidRDefault="00286C3C" w:rsidP="00D55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64EEF" w14:textId="77777777" w:rsidR="00286C3C" w:rsidRPr="00D55E6C" w:rsidRDefault="00286C3C" w:rsidP="003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0695" w14:textId="77777777" w:rsidR="00286C3C" w:rsidRPr="00D55E6C" w:rsidRDefault="00286C3C" w:rsidP="003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6137" w14:textId="77777777" w:rsidR="00286C3C" w:rsidRPr="00D55E6C" w:rsidRDefault="00286C3C" w:rsidP="003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A9AA7B1" w14:textId="77777777" w:rsidR="00286C3C" w:rsidRPr="00D55E6C" w:rsidRDefault="00286C3C" w:rsidP="00302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C3C" w:rsidRPr="00D55E6C" w14:paraId="52ADC267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0FFE" w14:textId="77777777" w:rsidR="00286C3C" w:rsidRPr="00D55E6C" w:rsidRDefault="00286C3C" w:rsidP="00D55E6C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850C" w14:textId="60A8415B" w:rsidR="00286C3C" w:rsidRPr="00D55E6C" w:rsidRDefault="00286C3C" w:rsidP="00D55E6C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60E48" w14:textId="3CC80C85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895E" w14:textId="31B712CF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B13F" w14:textId="1ACC4591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DE48CF5" w14:textId="6B0D20DE" w:rsidR="00286C3C" w:rsidRPr="00D55E6C" w:rsidRDefault="0024254F" w:rsidP="00302D0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D55E6C" w14:paraId="38BBFB0C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F8579" w14:textId="49D3B014" w:rsidR="005A4168" w:rsidRPr="0024254F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04A40" w14:textId="77777777" w:rsidR="005A4168" w:rsidRPr="0024254F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442D" w14:textId="73EEB460" w:rsidR="005A4168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D64C3" w14:textId="0FBF7624" w:rsidR="005A4168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CF74B2" w14:textId="60F5DFEC" w:rsidR="005A4168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368CFC3" w14:textId="753688AF" w:rsidR="005A4168" w:rsidRPr="0024254F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  <w:p w14:paraId="6BBC7AB2" w14:textId="2C90FECA" w:rsidR="008414C1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D55E6C" w14:paraId="7ACF910D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CBCC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3DE8" w14:textId="60EEC977" w:rsidR="005A4168" w:rsidRPr="00D55E6C" w:rsidRDefault="005A4168" w:rsidP="005A41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DBD3B" w14:textId="180131C4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5302" w14:textId="1B25842A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2DA6" w14:textId="73FA6F55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0A6FD45" w14:textId="015BCA69" w:rsidR="005A4168" w:rsidRPr="00D55E6C" w:rsidRDefault="008414C1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0%</w:t>
            </w:r>
          </w:p>
        </w:tc>
      </w:tr>
      <w:tr w:rsidR="005A4168" w:rsidRPr="00D55E6C" w14:paraId="6BA4BBAC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95E3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EA2E" w14:textId="77777777" w:rsidR="005A4168" w:rsidRPr="00D55E6C" w:rsidRDefault="005A4168" w:rsidP="005A416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A897A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F1F2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C96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0882323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46C5774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09DDC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Middle management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DBCF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17AB3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1174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3C40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A6F6736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4C460E38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C153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723B" w14:textId="7F006AB2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71C8D" w14:textId="6BF14118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FBE8" w14:textId="41F71EA7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2ACFA" w14:textId="35A856E4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B9D5127" w14:textId="461DC145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A4168" w:rsidRPr="00D55E6C" w14:paraId="3EAB50B9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54B5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7FD8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73E02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C9F0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D5A7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944E506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18C300C7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A691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EEF4" w14:textId="765EBBB5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DE28" w14:textId="67844FBA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845E" w14:textId="6E361FEA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C9D7" w14:textId="37C0E36C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2EFA0F5" w14:textId="4F6585CA" w:rsidR="005A4168" w:rsidRPr="00D55E6C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24254F" w14:paraId="390C6F5B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A541D" w14:textId="7FB91154" w:rsidR="005A4168" w:rsidRPr="0024254F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9A2AB" w14:textId="77777777" w:rsidR="005A4168" w:rsidRPr="0024254F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25490" w14:textId="4BDAB85A" w:rsidR="005A4168" w:rsidRPr="0024254F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24254F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2D500" w14:textId="65570B58" w:rsidR="005A4168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26626" w14:textId="5B2B7656" w:rsidR="005A4168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335911B" w14:textId="7A1FCD06" w:rsidR="005A4168" w:rsidRPr="0024254F" w:rsidRDefault="0024254F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D55E6C" w14:paraId="4FDB820F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9F79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BE1" w14:textId="758186C5" w:rsidR="005A4168" w:rsidRPr="00D55E6C" w:rsidRDefault="005A4168" w:rsidP="005A41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BE60C" w14:textId="0D6BC355" w:rsidR="005A4168" w:rsidRPr="00D55E6C" w:rsidRDefault="00B03DF2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3600" w14:textId="50BBF205" w:rsidR="005A4168" w:rsidRPr="00D55E6C" w:rsidRDefault="00B03DF2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5718" w14:textId="2A7CEDDF" w:rsidR="005A4168" w:rsidRPr="00D55E6C" w:rsidRDefault="00B03DF2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5BDD08C" w14:textId="42938C55" w:rsidR="005A4168" w:rsidRPr="00D55E6C" w:rsidRDefault="00B03DF2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5A4168" w:rsidRPr="00D55E6C" w14:paraId="0D6E3EA0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6BDE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E522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2401E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6EA0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AE504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3641B67C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4B26195D" w14:textId="77777777" w:rsidTr="005E7D95">
        <w:trPr>
          <w:trHeight w:val="240"/>
        </w:trPr>
        <w:tc>
          <w:tcPr>
            <w:tcW w:w="4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468E" w14:textId="5EEDD67C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Positions Requ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ring University Equivalency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0ABE6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920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D0E9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6D272EB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16344CD6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D496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4321" w14:textId="730FABCD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30B27" w14:textId="36B059F4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98F" w14:textId="18D9C4F5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  <w:r w:rsidR="00C30C49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B3E1" w14:textId="7D8E5CFD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  <w:r w:rsidR="00C30C49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D9A72D1" w14:textId="29ADB9FD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  <w:r w:rsidR="00C30C49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5A4168" w:rsidRPr="00D55E6C" w14:paraId="2A1F2B65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7E23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0118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EE3A4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CFF7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F1D9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C1385B9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C6CB236" w14:textId="77777777" w:rsidTr="009B5CAA">
        <w:trPr>
          <w:trHeight w:val="327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0867B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3C66B" w14:textId="3B3ECB03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D760" w14:textId="07037560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7C47" w14:textId="52E5AE06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9A1D" w14:textId="7283390E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7C1BB7D" w14:textId="7E0AC2C4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D55E6C" w14:paraId="08BDF7B2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48499" w14:textId="10E3EA1E" w:rsidR="005A4168" w:rsidRPr="00B03DF2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03DF2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F9369" w14:textId="77777777" w:rsidR="005A4168" w:rsidRPr="00B03DF2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6F4F8" w14:textId="20DF222C" w:rsidR="005A4168" w:rsidRPr="00B03DF2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B03DF2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08F0E" w14:textId="67057698" w:rsidR="005A4168" w:rsidRPr="00B03DF2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CF86F" w14:textId="3BBD7587" w:rsidR="005A4168" w:rsidRPr="00B03DF2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9E386F9" w14:textId="19681850" w:rsidR="005A4168" w:rsidRPr="00B03DF2" w:rsidRDefault="009B5CAA" w:rsidP="001C505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-</w:t>
            </w:r>
          </w:p>
        </w:tc>
      </w:tr>
      <w:tr w:rsidR="005A4168" w:rsidRPr="00D55E6C" w14:paraId="1336A1D9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8919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68DC" w14:textId="72FF0F86" w:rsidR="005A4168" w:rsidRPr="00D55E6C" w:rsidRDefault="005A4168" w:rsidP="005A41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0A586" w14:textId="0F381B37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EB35" w14:textId="677EBA1B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2ED1" w14:textId="20ACD97A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8DE1CA9" w14:textId="0CE2726E" w:rsidR="005A4168" w:rsidRPr="00D55E6C" w:rsidRDefault="00C30C49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</w:t>
            </w:r>
            <w:r w:rsidR="00EB3F90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5A4168" w:rsidRPr="00D55E6C" w14:paraId="0EF387BE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CCD6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00C3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01C92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DDD0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4710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C247141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5407E75" w14:textId="77777777" w:rsidTr="00286C3C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B4FA1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>Positions Requiring University/Trade Equivalency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187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D12B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E5BEA11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1B1DE9F6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056E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05E8" w14:textId="3E0374ED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870EB" w14:textId="7DBD9E77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C6D4" w14:textId="219B6CE7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9C98" w14:textId="3904971F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2542081" w14:textId="578CC973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5A4168" w:rsidRPr="00D55E6C" w14:paraId="5DD12F56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5221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A754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BE988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B9BB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2508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99680E0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B45CB72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E74F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9F35" w14:textId="25A97BA5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FA878" w14:textId="103909CE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ED2F1" w14:textId="03A68B7A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4F1A" w14:textId="15363F9D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4DFD33C" w14:textId="0DE0322D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D55E6C" w14:paraId="3A47F788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A666B" w14:textId="3A894F1F" w:rsidR="005A4168" w:rsidRPr="006E7B60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6E7B60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80982" w14:textId="77777777" w:rsidR="005A4168" w:rsidRPr="006E7B60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1BCFB" w14:textId="2B2EC4C8" w:rsidR="005A4168" w:rsidRPr="006E7B60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6E7B60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BD396" w14:textId="193F588A" w:rsidR="005A4168" w:rsidRPr="006E7B60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0D246" w14:textId="73B085C8" w:rsidR="005A4168" w:rsidRPr="006E7B60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5CBF846B" w14:textId="4699E438" w:rsidR="005A4168" w:rsidRPr="006E7B60" w:rsidRDefault="00EB3F9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5A4168" w:rsidRPr="00D55E6C" w14:paraId="1395D1E7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A8246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7CB4" w14:textId="71F930B8" w:rsidR="005A4168" w:rsidRPr="00D55E6C" w:rsidRDefault="005A4168" w:rsidP="005A41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C93D" w14:textId="10929DBB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0207" w14:textId="671C568F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8A5B" w14:textId="29EE40E1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70BE36A8" w14:textId="42639885" w:rsidR="005A4168" w:rsidRPr="00D55E6C" w:rsidRDefault="00EB3F90" w:rsidP="008414C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5A4168" w:rsidRPr="00D55E6C" w14:paraId="38666BCF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5638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913C" w14:textId="77777777" w:rsidR="005A4168" w:rsidRPr="00D55E6C" w:rsidRDefault="005A4168" w:rsidP="005A416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AA467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1FC21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4971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0D5832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5E768791" w14:textId="77777777" w:rsidTr="00286C3C">
        <w:trPr>
          <w:trHeight w:val="240"/>
        </w:trPr>
        <w:tc>
          <w:tcPr>
            <w:tcW w:w="6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C7EE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  <w:t xml:space="preserve">Positions Requiring High School Equivalency or No Formal Education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C63C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D3D0F82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4360E12B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BBEB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Total employees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CB9D" w14:textId="7FCF037E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40414" w14:textId="7282CD8E" w:rsidR="005A4168" w:rsidRPr="00D55E6C" w:rsidRDefault="006E7B60" w:rsidP="005A4168">
            <w:pPr>
              <w:spacing w:after="0" w:line="240" w:lineRule="auto"/>
              <w:ind w:hanging="105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3608" w14:textId="20DB345D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954E" w14:textId="6FF973FA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9F1E290" w14:textId="5FE4BF09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5A4168" w:rsidRPr="00D55E6C" w14:paraId="0446D8C0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0E74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5E32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6866EC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65DE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D256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CFBDEEC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FB6B0D8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F6C6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(#)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C62B" w14:textId="43C5F455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76153" w14:textId="3BB29071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70D0" w14:textId="03EEB79C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B639" w14:textId="2C305330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4C9A383" w14:textId="36482A54" w:rsidR="005A4168" w:rsidRPr="00D55E6C" w:rsidRDefault="006E7B6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5A4168" w:rsidRPr="00D55E6C" w14:paraId="7A9F0A9B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9A806" w14:textId="5584BB75" w:rsidR="005A4168" w:rsidRPr="00FB4778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FB477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Net Increase Target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FCB3D" w14:textId="77777777" w:rsidR="005A4168" w:rsidRPr="00FB4778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4D3ED" w14:textId="3C3FFB7B" w:rsidR="005A4168" w:rsidRPr="00FB4778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FB477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31319" w14:textId="612B8509" w:rsidR="005A4168" w:rsidRPr="00FB4778" w:rsidRDefault="00FB477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0846C" w14:textId="624BA408" w:rsidR="005A4168" w:rsidRPr="00FB4778" w:rsidRDefault="00FB477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AC4CAA5" w14:textId="678C0529" w:rsidR="005A4168" w:rsidRPr="00FB4778" w:rsidRDefault="00FB477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5A4168" w:rsidRPr="00D55E6C" w14:paraId="3F7FC1A2" w14:textId="77777777" w:rsidTr="005E7D95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19D8" w14:textId="77777777" w:rsidR="005A4168" w:rsidRPr="00D55E6C" w:rsidRDefault="005A4168" w:rsidP="005A4168">
            <w:pPr>
              <w:spacing w:after="0" w:line="240" w:lineRule="auto"/>
              <w:ind w:firstLineChars="100" w:firstLine="180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Indigenous employees (%)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955" w14:textId="2490D5D0" w:rsidR="005A4168" w:rsidRPr="00D55E6C" w:rsidRDefault="005A4168" w:rsidP="005A4168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4B115" w14:textId="2AFF69FD" w:rsidR="005A4168" w:rsidRPr="00D55E6C" w:rsidRDefault="00FB477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25E2" w14:textId="2AEF2C3A" w:rsidR="005A4168" w:rsidRPr="00D55E6C" w:rsidRDefault="00FB477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0</w:t>
            </w:r>
            <w:r w:rsidR="005A4168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0BDE" w14:textId="25451CBD" w:rsidR="005A4168" w:rsidRPr="00D55E6C" w:rsidRDefault="00EB3F9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2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6CDE0DF" w14:textId="3FC8D7FD" w:rsidR="005A4168" w:rsidRPr="00D55E6C" w:rsidRDefault="00EB3F90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4</w:t>
            </w:r>
            <w:r w:rsidR="008414C1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%</w:t>
            </w:r>
          </w:p>
        </w:tc>
      </w:tr>
      <w:tr w:rsidR="005A4168" w:rsidRPr="00D55E6C" w14:paraId="15995216" w14:textId="77777777" w:rsidTr="00286C3C">
        <w:trPr>
          <w:trHeight w:val="255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4749" w14:textId="77777777" w:rsidR="005A4168" w:rsidRPr="00D55E6C" w:rsidRDefault="005A4168" w:rsidP="005A416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706C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9BDA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D203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926F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F91CB70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71B5ECB" w14:textId="77777777" w:rsidTr="00286C3C">
        <w:trPr>
          <w:trHeight w:val="120"/>
        </w:trPr>
        <w:tc>
          <w:tcPr>
            <w:tcW w:w="27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ECEDD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C8F5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C39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798C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A43C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460360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</w:p>
        </w:tc>
      </w:tr>
      <w:tr w:rsidR="005A4168" w:rsidRPr="00D55E6C" w14:paraId="76F5417E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73D3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  <w:t>*Job classification definitions: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13BB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E1F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DCA7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9F2A5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1783E82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7A4B1D2E" w14:textId="77777777" w:rsidTr="00286C3C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8964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  <w:t xml:space="preserve">     Senior Management - Position belonging to DM or SRM union code.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9CAB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0FB6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0FEEA01F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7D0E460C" w14:textId="77777777" w:rsidTr="00286C3C">
        <w:trPr>
          <w:trHeight w:val="240"/>
        </w:trPr>
        <w:tc>
          <w:tcPr>
            <w:tcW w:w="68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9F2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  <w:t xml:space="preserve">     Middle Management - Position belonging to management NOC occupational code.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C22B0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11F91CB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4BBC9B7F" w14:textId="77777777" w:rsidTr="00286C3C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2FA0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  <w:t xml:space="preserve">     Professional - Position requiring university equivalency.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CAF2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53C5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64EA4EAE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5FBFD307" w14:textId="77777777" w:rsidTr="00286C3C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2C68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  <w:t xml:space="preserve">     Paraprofessional - Position requiring college or trades equivalency.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6062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57D4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E26BF42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0F2AE20E" w14:textId="77777777" w:rsidTr="00286C3C">
        <w:trPr>
          <w:trHeight w:val="240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9121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  <w:r w:rsidRPr="00D55E6C"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  <w:t xml:space="preserve">     Administrative - Position requiring high school equivalency.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F73CF" w14:textId="77777777" w:rsidR="005A4168" w:rsidRPr="00D55E6C" w:rsidRDefault="005A4168" w:rsidP="005A4168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975A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2B226124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4168" w:rsidRPr="00D55E6C" w14:paraId="2A54346D" w14:textId="77777777" w:rsidTr="00286C3C">
        <w:trPr>
          <w:trHeight w:val="240"/>
        </w:trPr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FE8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CA9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411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3D0A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841F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14:paraId="44521B89" w14:textId="77777777" w:rsidR="005A4168" w:rsidRPr="00D55E6C" w:rsidRDefault="005A4168" w:rsidP="005A4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AC99CD4" w14:textId="3D7DCB25" w:rsidR="00142FCA" w:rsidRDefault="00557406" w:rsidP="00043CF9">
      <w:pPr>
        <w:pStyle w:val="Sansinterligne"/>
      </w:pPr>
      <w:r>
        <w:t xml:space="preserve">*CSFTNO’s language of work and instruction is French. </w:t>
      </w:r>
      <w:r w:rsidR="009B5CAA">
        <w:t>E</w:t>
      </w:r>
      <w:r>
        <w:t>xcept relief custodians who work in the evenings and/or weekends</w:t>
      </w:r>
      <w:r w:rsidR="009B5CAA">
        <w:t>, the French language is preferred, and an effort could be made to provide language training following the hire</w:t>
      </w:r>
      <w:r>
        <w:t xml:space="preserve">. </w:t>
      </w:r>
      <w:r w:rsidR="00D25785">
        <w:t>Please refer to t</w:t>
      </w:r>
      <w:r w:rsidR="00530540">
        <w:t>he m</w:t>
      </w:r>
      <w:r>
        <w:t xml:space="preserve">inority education legislation is found in section 23 of the </w:t>
      </w:r>
      <w:r w:rsidRPr="00557406">
        <w:rPr>
          <w:i/>
          <w:iCs/>
        </w:rPr>
        <w:t>Charter of Rights and Freedoms.</w:t>
      </w:r>
    </w:p>
    <w:sectPr w:rsidR="00142FCA" w:rsidSect="009167B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69AD" w14:textId="77777777" w:rsidR="007B6975" w:rsidRDefault="007B6975" w:rsidP="006479AD">
      <w:pPr>
        <w:spacing w:after="0" w:line="240" w:lineRule="auto"/>
      </w:pPr>
      <w:r>
        <w:separator/>
      </w:r>
    </w:p>
  </w:endnote>
  <w:endnote w:type="continuationSeparator" w:id="0">
    <w:p w14:paraId="2686D3EB" w14:textId="77777777" w:rsidR="007B6975" w:rsidRDefault="007B6975" w:rsidP="0064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46167" w14:textId="1E926436" w:rsidR="006C422D" w:rsidRPr="001C5058" w:rsidRDefault="00C26587" w:rsidP="006C422D">
    <w:pPr>
      <w:pStyle w:val="En-tte"/>
      <w:rPr>
        <w:b/>
        <w:sz w:val="24"/>
        <w:szCs w:val="24"/>
        <w:lang w:val="fr-CA"/>
      </w:rPr>
    </w:pPr>
    <w:proofErr w:type="spellStart"/>
    <w:r w:rsidRPr="001C5058">
      <w:rPr>
        <w:b/>
        <w:bCs/>
        <w:sz w:val="20"/>
        <w:szCs w:val="20"/>
        <w:lang w:val="fr-CA"/>
      </w:rPr>
      <w:t>Indigenous</w:t>
    </w:r>
    <w:proofErr w:type="spellEnd"/>
    <w:r w:rsidRPr="001C5058">
      <w:rPr>
        <w:b/>
        <w:bCs/>
        <w:sz w:val="20"/>
        <w:szCs w:val="20"/>
        <w:lang w:val="fr-CA"/>
      </w:rPr>
      <w:t xml:space="preserve"> </w:t>
    </w:r>
    <w:proofErr w:type="spellStart"/>
    <w:r w:rsidRPr="001C5058">
      <w:rPr>
        <w:b/>
        <w:bCs/>
        <w:sz w:val="20"/>
        <w:szCs w:val="20"/>
        <w:lang w:val="fr-CA"/>
      </w:rPr>
      <w:t>Employment</w:t>
    </w:r>
    <w:proofErr w:type="spellEnd"/>
    <w:r w:rsidRPr="001C5058">
      <w:rPr>
        <w:b/>
        <w:bCs/>
        <w:sz w:val="20"/>
        <w:szCs w:val="20"/>
        <w:lang w:val="fr-CA"/>
      </w:rPr>
      <w:t xml:space="preserve"> Plan </w:t>
    </w:r>
    <w:r w:rsidR="00530540" w:rsidRPr="001C5058">
      <w:rPr>
        <w:b/>
        <w:bCs/>
        <w:sz w:val="20"/>
        <w:szCs w:val="20"/>
        <w:lang w:val="fr-CA"/>
      </w:rPr>
      <w:t xml:space="preserve">– </w:t>
    </w:r>
    <w:r w:rsidR="00530540" w:rsidRPr="001C5058">
      <w:rPr>
        <w:b/>
        <w:sz w:val="20"/>
        <w:szCs w:val="20"/>
        <w:lang w:val="fr-CA"/>
      </w:rPr>
      <w:t>La</w:t>
    </w:r>
    <w:r w:rsidR="006C422D" w:rsidRPr="001C5058">
      <w:rPr>
        <w:b/>
        <w:sz w:val="20"/>
        <w:szCs w:val="20"/>
        <w:lang w:val="fr-CA"/>
      </w:rPr>
      <w:t xml:space="preserve"> Commission Scolaire Francophone Territoires du Nord-Ouest</w:t>
    </w:r>
  </w:p>
  <w:p w14:paraId="46AB40A9" w14:textId="1D0BE959" w:rsidR="00D55E6C" w:rsidRPr="006479AD" w:rsidRDefault="00D55E6C">
    <w:pPr>
      <w:pStyle w:val="Pieddepage"/>
      <w:rPr>
        <w:sz w:val="20"/>
        <w:szCs w:val="20"/>
      </w:rPr>
    </w:pP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</w:r>
    <w:r w:rsidRPr="00DD653D">
      <w:rPr>
        <w:sz w:val="20"/>
        <w:szCs w:val="20"/>
        <w:lang w:val="fr-CA"/>
      </w:rPr>
      <w:tab/>
      <w:t xml:space="preserve">      </w:t>
    </w:r>
    <w:r w:rsidRPr="006479AD">
      <w:rPr>
        <w:sz w:val="20"/>
        <w:szCs w:val="20"/>
      </w:rPr>
      <w:t xml:space="preserve">Page </w:t>
    </w:r>
    <w:r w:rsidRPr="006479AD">
      <w:rPr>
        <w:sz w:val="20"/>
        <w:szCs w:val="20"/>
      </w:rPr>
      <w:fldChar w:fldCharType="begin"/>
    </w:r>
    <w:r w:rsidRPr="006479AD">
      <w:rPr>
        <w:sz w:val="20"/>
        <w:szCs w:val="20"/>
      </w:rPr>
      <w:instrText xml:space="preserve"> PAGE  \* Arabic  \* MERGEFORMAT </w:instrText>
    </w:r>
    <w:r w:rsidRPr="006479AD">
      <w:rPr>
        <w:sz w:val="20"/>
        <w:szCs w:val="20"/>
      </w:rPr>
      <w:fldChar w:fldCharType="separate"/>
    </w:r>
    <w:r w:rsidR="00BE01F9">
      <w:rPr>
        <w:noProof/>
        <w:sz w:val="20"/>
        <w:szCs w:val="20"/>
      </w:rPr>
      <w:t>1</w:t>
    </w:r>
    <w:r w:rsidRPr="006479AD">
      <w:rPr>
        <w:sz w:val="20"/>
        <w:szCs w:val="20"/>
      </w:rPr>
      <w:fldChar w:fldCharType="end"/>
    </w:r>
    <w:r w:rsidRPr="006479AD">
      <w:rPr>
        <w:sz w:val="20"/>
        <w:szCs w:val="20"/>
      </w:rPr>
      <w:t xml:space="preserve"> of </w:t>
    </w:r>
    <w:r w:rsidRPr="006479AD">
      <w:rPr>
        <w:sz w:val="20"/>
        <w:szCs w:val="20"/>
      </w:rPr>
      <w:fldChar w:fldCharType="begin"/>
    </w:r>
    <w:r w:rsidRPr="006479AD">
      <w:rPr>
        <w:sz w:val="20"/>
        <w:szCs w:val="20"/>
      </w:rPr>
      <w:instrText xml:space="preserve"> NUMPAGES  \* Arabic  \* MERGEFORMAT </w:instrText>
    </w:r>
    <w:r w:rsidRPr="006479AD">
      <w:rPr>
        <w:sz w:val="20"/>
        <w:szCs w:val="20"/>
      </w:rPr>
      <w:fldChar w:fldCharType="separate"/>
    </w:r>
    <w:r w:rsidR="00BE01F9">
      <w:rPr>
        <w:noProof/>
        <w:sz w:val="20"/>
        <w:szCs w:val="20"/>
      </w:rPr>
      <w:t>3</w:t>
    </w:r>
    <w:r w:rsidRPr="006479AD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EC39" w14:textId="77777777" w:rsidR="007B6975" w:rsidRDefault="007B6975" w:rsidP="006479AD">
      <w:pPr>
        <w:spacing w:after="0" w:line="240" w:lineRule="auto"/>
      </w:pPr>
      <w:r>
        <w:separator/>
      </w:r>
    </w:p>
  </w:footnote>
  <w:footnote w:type="continuationSeparator" w:id="0">
    <w:p w14:paraId="74FC3375" w14:textId="77777777" w:rsidR="007B6975" w:rsidRDefault="007B6975" w:rsidP="00647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FC03" w14:textId="290F656D" w:rsidR="003A5094" w:rsidRDefault="00000000">
    <w:pPr>
      <w:pStyle w:val="En-tte"/>
    </w:pPr>
    <w:r>
      <w:rPr>
        <w:noProof/>
      </w:rPr>
      <w:pict w14:anchorId="3F1F2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235" o:spid="_x0000_s1026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006B" w14:textId="6030DB71" w:rsidR="006B01B4" w:rsidRDefault="006B01B4">
    <w:pPr>
      <w:pStyle w:val="En-tte"/>
      <w:rPr>
        <w:b/>
        <w:sz w:val="24"/>
        <w:szCs w:val="24"/>
      </w:rPr>
    </w:pPr>
    <w:r>
      <w:rPr>
        <w:b/>
        <w:noProof/>
        <w:sz w:val="24"/>
        <w:szCs w:val="24"/>
        <w:lang w:val="en-CA" w:eastAsia="en-CA"/>
      </w:rPr>
      <w:drawing>
        <wp:anchor distT="0" distB="0" distL="114300" distR="114300" simplePos="0" relativeHeight="251655680" behindDoc="0" locked="0" layoutInCell="1" allowOverlap="1" wp14:anchorId="4D5F7ACE" wp14:editId="5CE2B1C3">
          <wp:simplePos x="0" y="0"/>
          <wp:positionH relativeFrom="column">
            <wp:posOffset>-981075</wp:posOffset>
          </wp:positionH>
          <wp:positionV relativeFrom="paragraph">
            <wp:posOffset>-495300</wp:posOffset>
          </wp:positionV>
          <wp:extent cx="13356000" cy="136925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6000" cy="136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835717" w14:textId="77777777" w:rsidR="006B01B4" w:rsidRDefault="006B01B4">
    <w:pPr>
      <w:pStyle w:val="En-tte"/>
      <w:rPr>
        <w:b/>
        <w:sz w:val="24"/>
        <w:szCs w:val="24"/>
      </w:rPr>
    </w:pPr>
  </w:p>
  <w:p w14:paraId="74E400D7" w14:textId="77777777" w:rsidR="006B01B4" w:rsidRDefault="006B01B4">
    <w:pPr>
      <w:pStyle w:val="En-tte"/>
      <w:rPr>
        <w:b/>
        <w:sz w:val="24"/>
        <w:szCs w:val="24"/>
      </w:rPr>
    </w:pPr>
  </w:p>
  <w:p w14:paraId="4BA07E50" w14:textId="77777777" w:rsidR="009B0FE8" w:rsidRDefault="009B0FE8">
    <w:pPr>
      <w:pStyle w:val="En-tte"/>
      <w:rPr>
        <w:b/>
        <w:sz w:val="24"/>
        <w:szCs w:val="24"/>
      </w:rPr>
    </w:pPr>
  </w:p>
  <w:p w14:paraId="7A2D763C" w14:textId="73DA103C" w:rsidR="00EC7C8B" w:rsidRDefault="00000000">
    <w:pPr>
      <w:pStyle w:val="En-tte"/>
      <w:rPr>
        <w:b/>
        <w:sz w:val="24"/>
        <w:szCs w:val="24"/>
      </w:rPr>
    </w:pPr>
    <w:r>
      <w:rPr>
        <w:noProof/>
      </w:rPr>
      <w:pict w14:anchorId="04FB6B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236" o:spid="_x0000_s1027" type="#_x0000_t136" style="position:absolute;margin-left:0;margin-top:0;width:494.9pt;height:164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  <w:p w14:paraId="0FADC5C3" w14:textId="43A9255C" w:rsidR="009B0FE8" w:rsidRDefault="009B0FE8" w:rsidP="006C422D">
    <w:pPr>
      <w:pStyle w:val="En-tte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7128" w14:textId="1265A327" w:rsidR="003A5094" w:rsidRDefault="00000000">
    <w:pPr>
      <w:pStyle w:val="En-tte"/>
    </w:pPr>
    <w:r>
      <w:rPr>
        <w:noProof/>
      </w:rPr>
      <w:pict w14:anchorId="401106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7234" o:spid="_x0000_s1025" type="#_x0000_t136" style="position:absolute;margin-left:0;margin-top:0;width:494.9pt;height:164.9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BB0A" w14:textId="6273CDE2" w:rsidR="006B01B4" w:rsidRPr="006479AD" w:rsidRDefault="00530540">
    <w:pPr>
      <w:pStyle w:val="En-tte"/>
      <w:rPr>
        <w:b/>
        <w:sz w:val="24"/>
        <w:szCs w:val="24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5B3B725" wp14:editId="716FA0A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5230" cy="2094865"/>
              <wp:effectExtent l="0" t="1752600" r="0" b="1391285"/>
              <wp:wrapNone/>
              <wp:docPr id="1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285230" cy="20948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E0B7D1" w14:textId="77777777" w:rsidR="00530540" w:rsidRDefault="00530540" w:rsidP="00530540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TEMPLATE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5B3B725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494.9pt;height:164.9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NC9AEAAMU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BE0B7D1" w14:textId="77777777" w:rsidR="00530540" w:rsidRDefault="00530540" w:rsidP="00530540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TEMPLATE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3A8"/>
    <w:multiLevelType w:val="hybridMultilevel"/>
    <w:tmpl w:val="94AC3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96375"/>
    <w:multiLevelType w:val="hybridMultilevel"/>
    <w:tmpl w:val="B43A975E"/>
    <w:lvl w:ilvl="0" w:tplc="8F1EE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1C65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78B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EAC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9AF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0E4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7A0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64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C4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DB76460"/>
    <w:multiLevelType w:val="hybridMultilevel"/>
    <w:tmpl w:val="019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A1003"/>
    <w:multiLevelType w:val="hybridMultilevel"/>
    <w:tmpl w:val="ED6A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764D8"/>
    <w:multiLevelType w:val="hybridMultilevel"/>
    <w:tmpl w:val="E848B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3651A"/>
    <w:multiLevelType w:val="hybridMultilevel"/>
    <w:tmpl w:val="D4929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949D9"/>
    <w:multiLevelType w:val="hybridMultilevel"/>
    <w:tmpl w:val="9738C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DE1C1C"/>
    <w:multiLevelType w:val="hybridMultilevel"/>
    <w:tmpl w:val="20666C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89379">
    <w:abstractNumId w:val="4"/>
  </w:num>
  <w:num w:numId="2" w16cid:durableId="1670405001">
    <w:abstractNumId w:val="2"/>
  </w:num>
  <w:num w:numId="3" w16cid:durableId="1167018742">
    <w:abstractNumId w:val="0"/>
  </w:num>
  <w:num w:numId="4" w16cid:durableId="1600408158">
    <w:abstractNumId w:val="1"/>
  </w:num>
  <w:num w:numId="5" w16cid:durableId="131217167">
    <w:abstractNumId w:val="6"/>
  </w:num>
  <w:num w:numId="6" w16cid:durableId="1607075611">
    <w:abstractNumId w:val="3"/>
  </w:num>
  <w:num w:numId="7" w16cid:durableId="1254974112">
    <w:abstractNumId w:val="5"/>
  </w:num>
  <w:num w:numId="8" w16cid:durableId="1223373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9"/>
    <w:rsid w:val="0000118A"/>
    <w:rsid w:val="00024FD7"/>
    <w:rsid w:val="00043CF9"/>
    <w:rsid w:val="00046565"/>
    <w:rsid w:val="00070595"/>
    <w:rsid w:val="0008064A"/>
    <w:rsid w:val="00082865"/>
    <w:rsid w:val="000A3492"/>
    <w:rsid w:val="000C2DE0"/>
    <w:rsid w:val="000D7C60"/>
    <w:rsid w:val="001025D5"/>
    <w:rsid w:val="0011660F"/>
    <w:rsid w:val="00132983"/>
    <w:rsid w:val="001336E1"/>
    <w:rsid w:val="00142FCA"/>
    <w:rsid w:val="00150AB0"/>
    <w:rsid w:val="0015220A"/>
    <w:rsid w:val="00157423"/>
    <w:rsid w:val="00157BEE"/>
    <w:rsid w:val="001914F6"/>
    <w:rsid w:val="001A0817"/>
    <w:rsid w:val="001A18C4"/>
    <w:rsid w:val="001C5058"/>
    <w:rsid w:val="001D391A"/>
    <w:rsid w:val="001D6DA8"/>
    <w:rsid w:val="00201341"/>
    <w:rsid w:val="0021058D"/>
    <w:rsid w:val="002357C2"/>
    <w:rsid w:val="0024254F"/>
    <w:rsid w:val="0024494B"/>
    <w:rsid w:val="00251A9F"/>
    <w:rsid w:val="00255683"/>
    <w:rsid w:val="00270606"/>
    <w:rsid w:val="00286C3C"/>
    <w:rsid w:val="002875E2"/>
    <w:rsid w:val="00296743"/>
    <w:rsid w:val="002A1713"/>
    <w:rsid w:val="002B05F6"/>
    <w:rsid w:val="002C0F06"/>
    <w:rsid w:val="00301ABA"/>
    <w:rsid w:val="00302D07"/>
    <w:rsid w:val="00304CB1"/>
    <w:rsid w:val="00311E2F"/>
    <w:rsid w:val="0031332D"/>
    <w:rsid w:val="00316109"/>
    <w:rsid w:val="00324558"/>
    <w:rsid w:val="00327448"/>
    <w:rsid w:val="00331305"/>
    <w:rsid w:val="00343DD5"/>
    <w:rsid w:val="00352A6A"/>
    <w:rsid w:val="00354648"/>
    <w:rsid w:val="00363FC8"/>
    <w:rsid w:val="00393D25"/>
    <w:rsid w:val="003A5094"/>
    <w:rsid w:val="003A6B23"/>
    <w:rsid w:val="003B7A4B"/>
    <w:rsid w:val="003D1021"/>
    <w:rsid w:val="003F71AA"/>
    <w:rsid w:val="00406429"/>
    <w:rsid w:val="004169B4"/>
    <w:rsid w:val="00421010"/>
    <w:rsid w:val="0042444D"/>
    <w:rsid w:val="004320E7"/>
    <w:rsid w:val="00437706"/>
    <w:rsid w:val="004523E6"/>
    <w:rsid w:val="0046108A"/>
    <w:rsid w:val="004759A5"/>
    <w:rsid w:val="004846DB"/>
    <w:rsid w:val="00490AE9"/>
    <w:rsid w:val="00492301"/>
    <w:rsid w:val="004958A6"/>
    <w:rsid w:val="004A1B3C"/>
    <w:rsid w:val="004D2DEC"/>
    <w:rsid w:val="004D3FC9"/>
    <w:rsid w:val="004E1B94"/>
    <w:rsid w:val="004E6B9F"/>
    <w:rsid w:val="0051684C"/>
    <w:rsid w:val="005212CA"/>
    <w:rsid w:val="00530540"/>
    <w:rsid w:val="005332AE"/>
    <w:rsid w:val="00543DD2"/>
    <w:rsid w:val="0054501F"/>
    <w:rsid w:val="0055337E"/>
    <w:rsid w:val="005556F7"/>
    <w:rsid w:val="00557406"/>
    <w:rsid w:val="00561EFE"/>
    <w:rsid w:val="0056497C"/>
    <w:rsid w:val="005770ED"/>
    <w:rsid w:val="005835B3"/>
    <w:rsid w:val="005A0159"/>
    <w:rsid w:val="005A079B"/>
    <w:rsid w:val="005A364C"/>
    <w:rsid w:val="005A4168"/>
    <w:rsid w:val="005A75B6"/>
    <w:rsid w:val="005B05A7"/>
    <w:rsid w:val="005C0982"/>
    <w:rsid w:val="005D5F2D"/>
    <w:rsid w:val="005E4BDE"/>
    <w:rsid w:val="005E6BF9"/>
    <w:rsid w:val="005E7D95"/>
    <w:rsid w:val="005F034F"/>
    <w:rsid w:val="005F4BE3"/>
    <w:rsid w:val="006222E0"/>
    <w:rsid w:val="006247E0"/>
    <w:rsid w:val="00631EE0"/>
    <w:rsid w:val="006446B5"/>
    <w:rsid w:val="006479AD"/>
    <w:rsid w:val="0067764D"/>
    <w:rsid w:val="00684ED8"/>
    <w:rsid w:val="00687637"/>
    <w:rsid w:val="006A3E7C"/>
    <w:rsid w:val="006B01B4"/>
    <w:rsid w:val="006B09D4"/>
    <w:rsid w:val="006C2237"/>
    <w:rsid w:val="006C422D"/>
    <w:rsid w:val="006C6498"/>
    <w:rsid w:val="006C7067"/>
    <w:rsid w:val="006D2E98"/>
    <w:rsid w:val="006E7B60"/>
    <w:rsid w:val="006F1814"/>
    <w:rsid w:val="006F2CBF"/>
    <w:rsid w:val="00716F72"/>
    <w:rsid w:val="0071793C"/>
    <w:rsid w:val="00730261"/>
    <w:rsid w:val="0073773C"/>
    <w:rsid w:val="007478A0"/>
    <w:rsid w:val="007648C2"/>
    <w:rsid w:val="00780D08"/>
    <w:rsid w:val="007A55F2"/>
    <w:rsid w:val="007B6975"/>
    <w:rsid w:val="007C1666"/>
    <w:rsid w:val="007C6AEC"/>
    <w:rsid w:val="007D2732"/>
    <w:rsid w:val="007D6ED5"/>
    <w:rsid w:val="00800F7C"/>
    <w:rsid w:val="00802A0B"/>
    <w:rsid w:val="00803B83"/>
    <w:rsid w:val="008062A7"/>
    <w:rsid w:val="00811FAA"/>
    <w:rsid w:val="00816C34"/>
    <w:rsid w:val="00823DFF"/>
    <w:rsid w:val="00825C9D"/>
    <w:rsid w:val="00827342"/>
    <w:rsid w:val="00835C07"/>
    <w:rsid w:val="008414C1"/>
    <w:rsid w:val="00842DA4"/>
    <w:rsid w:val="00847AE0"/>
    <w:rsid w:val="00851EEC"/>
    <w:rsid w:val="008538B0"/>
    <w:rsid w:val="00857D0A"/>
    <w:rsid w:val="00883634"/>
    <w:rsid w:val="00883BB6"/>
    <w:rsid w:val="008A519D"/>
    <w:rsid w:val="008A76CC"/>
    <w:rsid w:val="008C0231"/>
    <w:rsid w:val="008D646F"/>
    <w:rsid w:val="008D734E"/>
    <w:rsid w:val="008D7AB1"/>
    <w:rsid w:val="008F2B93"/>
    <w:rsid w:val="008F7B5C"/>
    <w:rsid w:val="00914BA0"/>
    <w:rsid w:val="009167B7"/>
    <w:rsid w:val="00925CA9"/>
    <w:rsid w:val="00925F03"/>
    <w:rsid w:val="00934F26"/>
    <w:rsid w:val="00937A03"/>
    <w:rsid w:val="0094546E"/>
    <w:rsid w:val="00951B78"/>
    <w:rsid w:val="00970643"/>
    <w:rsid w:val="00973EDC"/>
    <w:rsid w:val="00974A3F"/>
    <w:rsid w:val="009A1918"/>
    <w:rsid w:val="009A4175"/>
    <w:rsid w:val="009B0FE8"/>
    <w:rsid w:val="009B5C26"/>
    <w:rsid w:val="009B5CAA"/>
    <w:rsid w:val="009C1370"/>
    <w:rsid w:val="009D7591"/>
    <w:rsid w:val="009F07DD"/>
    <w:rsid w:val="00A067AB"/>
    <w:rsid w:val="00A13927"/>
    <w:rsid w:val="00A31874"/>
    <w:rsid w:val="00A51D77"/>
    <w:rsid w:val="00A65C1F"/>
    <w:rsid w:val="00A76C64"/>
    <w:rsid w:val="00A774F1"/>
    <w:rsid w:val="00A95E05"/>
    <w:rsid w:val="00AC23E5"/>
    <w:rsid w:val="00AC70B1"/>
    <w:rsid w:val="00AC7F84"/>
    <w:rsid w:val="00AD66C4"/>
    <w:rsid w:val="00AE3428"/>
    <w:rsid w:val="00B03DF2"/>
    <w:rsid w:val="00B03FCD"/>
    <w:rsid w:val="00B04050"/>
    <w:rsid w:val="00B11E6E"/>
    <w:rsid w:val="00B16A77"/>
    <w:rsid w:val="00B40E47"/>
    <w:rsid w:val="00B43A28"/>
    <w:rsid w:val="00B43D7D"/>
    <w:rsid w:val="00B54ADF"/>
    <w:rsid w:val="00B56285"/>
    <w:rsid w:val="00B56487"/>
    <w:rsid w:val="00B70DA7"/>
    <w:rsid w:val="00B7122F"/>
    <w:rsid w:val="00B817E2"/>
    <w:rsid w:val="00B861AE"/>
    <w:rsid w:val="00BA246F"/>
    <w:rsid w:val="00BC276B"/>
    <w:rsid w:val="00BE01F9"/>
    <w:rsid w:val="00BE66CF"/>
    <w:rsid w:val="00BF060D"/>
    <w:rsid w:val="00C036DF"/>
    <w:rsid w:val="00C062B7"/>
    <w:rsid w:val="00C205DE"/>
    <w:rsid w:val="00C22B1A"/>
    <w:rsid w:val="00C26587"/>
    <w:rsid w:val="00C30C49"/>
    <w:rsid w:val="00C37529"/>
    <w:rsid w:val="00C42A35"/>
    <w:rsid w:val="00CA4779"/>
    <w:rsid w:val="00CC0194"/>
    <w:rsid w:val="00CC6E90"/>
    <w:rsid w:val="00D003C1"/>
    <w:rsid w:val="00D20898"/>
    <w:rsid w:val="00D222B7"/>
    <w:rsid w:val="00D25785"/>
    <w:rsid w:val="00D42E3F"/>
    <w:rsid w:val="00D44E7A"/>
    <w:rsid w:val="00D47B4C"/>
    <w:rsid w:val="00D55E6C"/>
    <w:rsid w:val="00D57685"/>
    <w:rsid w:val="00D578D1"/>
    <w:rsid w:val="00D62E34"/>
    <w:rsid w:val="00D71F12"/>
    <w:rsid w:val="00D75958"/>
    <w:rsid w:val="00D87807"/>
    <w:rsid w:val="00DB2696"/>
    <w:rsid w:val="00DB3DE8"/>
    <w:rsid w:val="00DB7EC3"/>
    <w:rsid w:val="00DC1DEB"/>
    <w:rsid w:val="00DD653D"/>
    <w:rsid w:val="00DE2EEE"/>
    <w:rsid w:val="00DF52D5"/>
    <w:rsid w:val="00E05CA3"/>
    <w:rsid w:val="00E127C7"/>
    <w:rsid w:val="00E3100A"/>
    <w:rsid w:val="00E31320"/>
    <w:rsid w:val="00E51BB4"/>
    <w:rsid w:val="00E54741"/>
    <w:rsid w:val="00E610E8"/>
    <w:rsid w:val="00E75D8A"/>
    <w:rsid w:val="00E80868"/>
    <w:rsid w:val="00E8474A"/>
    <w:rsid w:val="00E92759"/>
    <w:rsid w:val="00E936C0"/>
    <w:rsid w:val="00E96CEC"/>
    <w:rsid w:val="00EA3A63"/>
    <w:rsid w:val="00EA4C2F"/>
    <w:rsid w:val="00EA6100"/>
    <w:rsid w:val="00EB1006"/>
    <w:rsid w:val="00EB3F90"/>
    <w:rsid w:val="00EB7087"/>
    <w:rsid w:val="00EC2C03"/>
    <w:rsid w:val="00EC5878"/>
    <w:rsid w:val="00EC7C8B"/>
    <w:rsid w:val="00ED0140"/>
    <w:rsid w:val="00EE0FAF"/>
    <w:rsid w:val="00EE2DEB"/>
    <w:rsid w:val="00F036FD"/>
    <w:rsid w:val="00F03BB9"/>
    <w:rsid w:val="00F05EFA"/>
    <w:rsid w:val="00F17053"/>
    <w:rsid w:val="00F24F55"/>
    <w:rsid w:val="00F34F20"/>
    <w:rsid w:val="00F61DA7"/>
    <w:rsid w:val="00F71A7B"/>
    <w:rsid w:val="00F770F0"/>
    <w:rsid w:val="00F900A8"/>
    <w:rsid w:val="00F912C9"/>
    <w:rsid w:val="00F91344"/>
    <w:rsid w:val="00FA4659"/>
    <w:rsid w:val="00FA5117"/>
    <w:rsid w:val="00FB4778"/>
    <w:rsid w:val="00FB76AF"/>
    <w:rsid w:val="00FC35F8"/>
    <w:rsid w:val="00FC3DEB"/>
    <w:rsid w:val="00FE0DA8"/>
    <w:rsid w:val="00FF6F05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7B67D"/>
  <w15:docId w15:val="{A117F5D5-0DF7-4B07-B69F-BEEB57C2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32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98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770F0"/>
    <w:pPr>
      <w:ind w:left="720"/>
      <w:contextualSpacing/>
    </w:pPr>
    <w:rPr>
      <w:lang w:val="en-CA"/>
    </w:rPr>
  </w:style>
  <w:style w:type="paragraph" w:styleId="En-tte">
    <w:name w:val="header"/>
    <w:basedOn w:val="Normal"/>
    <w:link w:val="En-tteCar"/>
    <w:uiPriority w:val="99"/>
    <w:unhideWhenUsed/>
    <w:rsid w:val="00647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9AD"/>
  </w:style>
  <w:style w:type="paragraph" w:styleId="Pieddepage">
    <w:name w:val="footer"/>
    <w:basedOn w:val="Normal"/>
    <w:link w:val="PieddepageCar"/>
    <w:uiPriority w:val="99"/>
    <w:unhideWhenUsed/>
    <w:rsid w:val="00647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9AD"/>
  </w:style>
  <w:style w:type="character" w:styleId="Marquedecommentaire">
    <w:name w:val="annotation reference"/>
    <w:basedOn w:val="Policepardfaut"/>
    <w:uiPriority w:val="99"/>
    <w:semiHidden/>
    <w:unhideWhenUsed/>
    <w:rsid w:val="00F05E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05EF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EF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5E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EF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C5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851EEC"/>
    <w:pPr>
      <w:spacing w:after="0" w:line="240" w:lineRule="auto"/>
    </w:pPr>
  </w:style>
  <w:style w:type="paragraph" w:styleId="Sansinterligne">
    <w:name w:val="No Spacing"/>
    <w:uiPriority w:val="1"/>
    <w:qFormat/>
    <w:rsid w:val="00043C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D880A-C626-4AE7-9052-EB74662A5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GNWT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Lange-Knox</dc:creator>
  <cp:lastModifiedBy>Yvonne Careen</cp:lastModifiedBy>
  <cp:revision>2</cp:revision>
  <cp:lastPrinted>2022-07-07T17:23:00Z</cp:lastPrinted>
  <dcterms:created xsi:type="dcterms:W3CDTF">2023-11-14T18:46:00Z</dcterms:created>
  <dcterms:modified xsi:type="dcterms:W3CDTF">2023-11-14T18:46:00Z</dcterms:modified>
</cp:coreProperties>
</file>